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8F948" w14:textId="0546E973" w:rsidR="000747BB" w:rsidRDefault="00291679" w:rsidP="00137A1D">
      <w:pPr>
        <w:pStyle w:val="Heading3"/>
      </w:pPr>
      <w:r>
        <w:rPr>
          <w:noProof/>
          <w:lang w:eastAsia="en-GB"/>
        </w:rPr>
        <w:drawing>
          <wp:anchor distT="0" distB="0" distL="114300" distR="114300" simplePos="0" relativeHeight="251658240" behindDoc="0" locked="0" layoutInCell="1" allowOverlap="1" wp14:anchorId="117C463E" wp14:editId="2EB7FB3D">
            <wp:simplePos x="0" y="0"/>
            <wp:positionH relativeFrom="margin">
              <wp:align>center</wp:align>
            </wp:positionH>
            <wp:positionV relativeFrom="paragraph">
              <wp:posOffset>0</wp:posOffset>
            </wp:positionV>
            <wp:extent cx="3657600" cy="1428750"/>
            <wp:effectExtent l="0" t="0" r="0" b="0"/>
            <wp:wrapSquare wrapText="bothSides"/>
            <wp:docPr id="3" name="Picture 1" descr="PCC logo with strapline -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C logo with strapline -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0" cy="1428750"/>
                    </a:xfrm>
                    <a:prstGeom prst="rect">
                      <a:avLst/>
                    </a:prstGeom>
                    <a:noFill/>
                    <a:ln>
                      <a:noFill/>
                    </a:ln>
                  </pic:spPr>
                </pic:pic>
              </a:graphicData>
            </a:graphic>
          </wp:anchor>
        </w:drawing>
      </w:r>
      <w:r w:rsidR="00783458">
        <w:br w:type="textWrapping" w:clear="all"/>
      </w:r>
    </w:p>
    <w:p w14:paraId="4B303E3C" w14:textId="77777777" w:rsidR="000747BB" w:rsidRDefault="000747BB" w:rsidP="00B02E0F">
      <w:pPr>
        <w:pStyle w:val="Heading3"/>
        <w:tabs>
          <w:tab w:val="left" w:pos="5535"/>
        </w:tabs>
      </w:pPr>
    </w:p>
    <w:p w14:paraId="14D06009" w14:textId="77777777" w:rsidR="000747BB" w:rsidRDefault="000747BB" w:rsidP="00B02E0F">
      <w:pPr>
        <w:pStyle w:val="Heading3"/>
        <w:tabs>
          <w:tab w:val="left" w:pos="5535"/>
        </w:tabs>
        <w:sectPr w:rsidR="000747BB" w:rsidSect="00B02E0F">
          <w:footerReference w:type="default" r:id="rId9"/>
          <w:footerReference w:type="first" r:id="rId10"/>
          <w:pgSz w:w="11906" w:h="16838"/>
          <w:pgMar w:top="1440" w:right="1440" w:bottom="1440" w:left="1440" w:header="708" w:footer="708" w:gutter="0"/>
          <w:cols w:space="708"/>
          <w:docGrid w:linePitch="360"/>
        </w:sectPr>
      </w:pPr>
    </w:p>
    <w:p w14:paraId="190103C0" w14:textId="77777777" w:rsidR="000747BB" w:rsidRPr="00C40178" w:rsidRDefault="000747BB" w:rsidP="00C150D8">
      <w:pPr>
        <w:pStyle w:val="Heading3"/>
        <w:pBdr>
          <w:top w:val="single" w:sz="4" w:space="1" w:color="auto"/>
          <w:left w:val="single" w:sz="4" w:space="4" w:color="auto"/>
          <w:bottom w:val="single" w:sz="4" w:space="1" w:color="auto"/>
          <w:right w:val="single" w:sz="4" w:space="4" w:color="auto"/>
        </w:pBdr>
        <w:rPr>
          <w:sz w:val="20"/>
        </w:rPr>
      </w:pPr>
    </w:p>
    <w:p w14:paraId="56F9A55B" w14:textId="278910E0" w:rsidR="000747BB" w:rsidRPr="00F71ABB" w:rsidRDefault="000747BB" w:rsidP="00C150D8">
      <w:pPr>
        <w:pStyle w:val="Heading3"/>
        <w:pBdr>
          <w:top w:val="single" w:sz="4" w:space="1" w:color="auto"/>
          <w:left w:val="single" w:sz="4" w:space="4" w:color="auto"/>
          <w:bottom w:val="single" w:sz="4" w:space="1" w:color="auto"/>
          <w:right w:val="single" w:sz="4" w:space="4" w:color="auto"/>
        </w:pBdr>
        <w:rPr>
          <w:rFonts w:asciiTheme="minorHAnsi" w:hAnsiTheme="minorHAnsi" w:cstheme="minorHAnsi"/>
        </w:rPr>
      </w:pPr>
      <w:r w:rsidRPr="00F71ABB">
        <w:rPr>
          <w:rFonts w:asciiTheme="minorHAnsi" w:hAnsiTheme="minorHAnsi" w:cstheme="minorHAnsi"/>
        </w:rPr>
        <w:t xml:space="preserve">ORIGINATOR: </w:t>
      </w:r>
      <w:r w:rsidR="00047B8F">
        <w:rPr>
          <w:rFonts w:asciiTheme="minorHAnsi" w:hAnsiTheme="minorHAnsi" w:cstheme="minorHAnsi"/>
        </w:rPr>
        <w:t>CHIEF CONSTABLE</w:t>
      </w:r>
    </w:p>
    <w:p w14:paraId="42496E46" w14:textId="77777777" w:rsidR="000747BB" w:rsidRPr="00F71ABB" w:rsidRDefault="000747BB" w:rsidP="00C150D8">
      <w:pPr>
        <w:pStyle w:val="Heading3"/>
        <w:pBdr>
          <w:top w:val="single" w:sz="4" w:space="1" w:color="auto"/>
          <w:left w:val="single" w:sz="4" w:space="4" w:color="auto"/>
          <w:bottom w:val="single" w:sz="4" w:space="1" w:color="auto"/>
          <w:right w:val="single" w:sz="4" w:space="4" w:color="auto"/>
        </w:pBdr>
        <w:rPr>
          <w:rFonts w:asciiTheme="minorHAnsi" w:hAnsiTheme="minorHAnsi" w:cstheme="minorHAnsi"/>
        </w:rPr>
      </w:pPr>
      <w:r w:rsidRPr="00F71ABB">
        <w:rPr>
          <w:rFonts w:asciiTheme="minorHAnsi" w:hAnsiTheme="minorHAnsi" w:cstheme="minorHAnsi"/>
        </w:rPr>
        <w:tab/>
      </w:r>
    </w:p>
    <w:p w14:paraId="16184195" w14:textId="77777777" w:rsidR="000747BB" w:rsidRPr="00F71ABB" w:rsidRDefault="000747BB" w:rsidP="007E741B">
      <w:pPr>
        <w:spacing w:after="0" w:line="240" w:lineRule="auto"/>
        <w:rPr>
          <w:rFonts w:cstheme="minorHAnsi"/>
        </w:rPr>
      </w:pPr>
    </w:p>
    <w:p w14:paraId="3B98B5EA" w14:textId="77777777" w:rsidR="000747BB" w:rsidRPr="00F71ABB" w:rsidRDefault="000747BB" w:rsidP="007E741B">
      <w:pPr>
        <w:pStyle w:val="Heading3"/>
        <w:pBdr>
          <w:top w:val="single" w:sz="4" w:space="1" w:color="auto"/>
          <w:left w:val="single" w:sz="4" w:space="4" w:color="auto"/>
          <w:bottom w:val="single" w:sz="4" w:space="13" w:color="auto"/>
          <w:right w:val="single" w:sz="4" w:space="4" w:color="auto"/>
        </w:pBdr>
        <w:rPr>
          <w:rFonts w:asciiTheme="minorHAnsi" w:hAnsiTheme="minorHAnsi" w:cstheme="minorHAnsi"/>
          <w:sz w:val="20"/>
        </w:rPr>
      </w:pPr>
    </w:p>
    <w:p w14:paraId="2A62C651" w14:textId="77266239" w:rsidR="000747BB" w:rsidRPr="000612B0" w:rsidRDefault="000747BB" w:rsidP="000612B0">
      <w:pPr>
        <w:pStyle w:val="Heading3"/>
        <w:pBdr>
          <w:top w:val="single" w:sz="4" w:space="1" w:color="auto"/>
          <w:left w:val="single" w:sz="4" w:space="4" w:color="auto"/>
          <w:bottom w:val="single" w:sz="4" w:space="13" w:color="auto"/>
          <w:right w:val="single" w:sz="4" w:space="4" w:color="auto"/>
        </w:pBdr>
        <w:rPr>
          <w:rFonts w:asciiTheme="minorHAnsi" w:hAnsiTheme="minorHAnsi" w:cstheme="minorHAnsi"/>
        </w:rPr>
        <w:sectPr w:rsidR="000747BB" w:rsidRPr="000612B0" w:rsidSect="00B02E0F">
          <w:type w:val="continuous"/>
          <w:pgSz w:w="11906" w:h="16838"/>
          <w:pgMar w:top="1440" w:right="1440" w:bottom="1440" w:left="1440" w:header="708" w:footer="708" w:gutter="0"/>
          <w:cols w:num="2" w:space="708"/>
          <w:docGrid w:linePitch="360"/>
        </w:sectPr>
      </w:pPr>
      <w:r w:rsidRPr="00F71ABB">
        <w:rPr>
          <w:rFonts w:asciiTheme="minorHAnsi" w:hAnsiTheme="minorHAnsi" w:cstheme="minorHAnsi"/>
        </w:rPr>
        <w:t>PAPER NO</w:t>
      </w:r>
      <w:r w:rsidR="000612B0">
        <w:rPr>
          <w:rFonts w:asciiTheme="minorHAnsi" w:hAnsiTheme="minorHAnsi" w:cstheme="minorHAnsi"/>
        </w:rPr>
        <w:t xml:space="preserve">: </w:t>
      </w:r>
      <w:r w:rsidR="007021BA">
        <w:rPr>
          <w:rFonts w:asciiTheme="minorHAnsi" w:hAnsiTheme="minorHAnsi" w:cstheme="minorHAnsi"/>
        </w:rPr>
        <w:t>AP23/32</w:t>
      </w:r>
      <w:r w:rsidR="000612B0">
        <w:rPr>
          <w:rFonts w:asciiTheme="minorHAnsi" w:hAnsiTheme="minorHAnsi" w:cstheme="minorHAnsi"/>
        </w:rPr>
        <w:t xml:space="preserve"> </w:t>
      </w:r>
    </w:p>
    <w:p w14:paraId="2A5EE978" w14:textId="77777777" w:rsidR="000747BB" w:rsidRPr="00F71ABB" w:rsidRDefault="000747BB" w:rsidP="007E741B">
      <w:pPr>
        <w:pBdr>
          <w:top w:val="single" w:sz="4" w:space="1" w:color="auto"/>
          <w:left w:val="single" w:sz="4" w:space="2" w:color="auto"/>
          <w:bottom w:val="single" w:sz="4" w:space="1" w:color="auto"/>
          <w:right w:val="single" w:sz="4" w:space="4" w:color="auto"/>
        </w:pBdr>
        <w:spacing w:after="0" w:line="240" w:lineRule="auto"/>
        <w:rPr>
          <w:rFonts w:cstheme="minorHAnsi"/>
          <w:b/>
          <w:bCs/>
        </w:rPr>
        <w:sectPr w:rsidR="000747BB" w:rsidRPr="00F71ABB" w:rsidSect="00B02E0F">
          <w:type w:val="continuous"/>
          <w:pgSz w:w="11906" w:h="16838"/>
          <w:pgMar w:top="1440" w:right="1440" w:bottom="1440" w:left="1440" w:header="708" w:footer="708" w:gutter="0"/>
          <w:cols w:space="708"/>
          <w:docGrid w:linePitch="360"/>
        </w:sectPr>
      </w:pPr>
    </w:p>
    <w:p w14:paraId="162F647B" w14:textId="77777777" w:rsidR="009C2C7A" w:rsidRPr="00F71ABB" w:rsidRDefault="009C2C7A" w:rsidP="00334201">
      <w:pPr>
        <w:pBdr>
          <w:top w:val="single" w:sz="4" w:space="1" w:color="auto"/>
          <w:left w:val="single" w:sz="4" w:space="2" w:color="auto"/>
          <w:bottom w:val="single" w:sz="4" w:space="1" w:color="auto"/>
          <w:right w:val="single" w:sz="4" w:space="4" w:color="auto"/>
        </w:pBdr>
        <w:spacing w:after="0" w:line="240" w:lineRule="auto"/>
        <w:rPr>
          <w:rFonts w:cstheme="minorHAnsi"/>
          <w:b/>
          <w:bCs/>
        </w:rPr>
      </w:pPr>
    </w:p>
    <w:p w14:paraId="3ACBCD47" w14:textId="29B6700C" w:rsidR="005B37C6" w:rsidRDefault="000747BB" w:rsidP="008E5688">
      <w:pPr>
        <w:pBdr>
          <w:top w:val="single" w:sz="4" w:space="1" w:color="auto"/>
          <w:left w:val="single" w:sz="4" w:space="2" w:color="auto"/>
          <w:bottom w:val="single" w:sz="4" w:space="1" w:color="auto"/>
          <w:right w:val="single" w:sz="4" w:space="4" w:color="auto"/>
        </w:pBdr>
        <w:spacing w:after="0" w:line="240" w:lineRule="auto"/>
        <w:rPr>
          <w:rFonts w:cstheme="minorHAnsi"/>
          <w:b/>
          <w:bCs/>
        </w:rPr>
      </w:pPr>
      <w:r w:rsidRPr="00F71ABB">
        <w:rPr>
          <w:rFonts w:cstheme="minorHAnsi"/>
          <w:b/>
          <w:bCs/>
        </w:rPr>
        <w:t xml:space="preserve">SUBMITTED TO: </w:t>
      </w:r>
      <w:r w:rsidRPr="00F71ABB">
        <w:rPr>
          <w:rFonts w:cstheme="minorHAnsi"/>
          <w:b/>
          <w:bCs/>
        </w:rPr>
        <w:tab/>
      </w:r>
      <w:r w:rsidR="009C2C7A" w:rsidRPr="00F71ABB">
        <w:rPr>
          <w:rFonts w:cstheme="minorHAnsi"/>
          <w:b/>
          <w:bCs/>
        </w:rPr>
        <w:t xml:space="preserve">ACCOUNTABILITY AND PERFORMANCE PANEL </w:t>
      </w:r>
      <w:r w:rsidR="0019211A">
        <w:rPr>
          <w:rFonts w:cstheme="minorHAnsi"/>
          <w:b/>
          <w:bCs/>
        </w:rPr>
        <w:t>-</w:t>
      </w:r>
    </w:p>
    <w:p w14:paraId="332E8BE4" w14:textId="232654E1" w:rsidR="009C2C7A" w:rsidRPr="00F71ABB" w:rsidRDefault="005B37C6" w:rsidP="005B37C6">
      <w:pPr>
        <w:pBdr>
          <w:top w:val="single" w:sz="4" w:space="1" w:color="auto"/>
          <w:left w:val="single" w:sz="4" w:space="2" w:color="auto"/>
          <w:bottom w:val="single" w:sz="4" w:space="1" w:color="auto"/>
          <w:right w:val="single" w:sz="4" w:space="4" w:color="auto"/>
        </w:pBdr>
        <w:spacing w:after="0" w:line="240" w:lineRule="auto"/>
        <w:ind w:firstLine="720"/>
        <w:rPr>
          <w:rFonts w:cstheme="minorHAnsi"/>
          <w:b/>
          <w:bCs/>
        </w:rPr>
      </w:pPr>
      <w:r>
        <w:rPr>
          <w:rFonts w:cstheme="minorHAnsi"/>
          <w:b/>
          <w:bCs/>
        </w:rPr>
        <w:tab/>
      </w:r>
      <w:r>
        <w:rPr>
          <w:rFonts w:cstheme="minorHAnsi"/>
          <w:b/>
          <w:bCs/>
        </w:rPr>
        <w:tab/>
      </w:r>
      <w:r w:rsidR="00AB3AE2">
        <w:rPr>
          <w:rFonts w:cstheme="minorHAnsi"/>
          <w:b/>
          <w:bCs/>
        </w:rPr>
        <w:t>7 JULY</w:t>
      </w:r>
      <w:r w:rsidR="00783458">
        <w:rPr>
          <w:rFonts w:cstheme="minorHAnsi"/>
          <w:b/>
          <w:bCs/>
        </w:rPr>
        <w:t xml:space="preserve"> </w:t>
      </w:r>
      <w:r w:rsidR="00B1486F">
        <w:rPr>
          <w:rFonts w:cstheme="minorHAnsi"/>
          <w:b/>
          <w:bCs/>
        </w:rPr>
        <w:t>2023</w:t>
      </w:r>
    </w:p>
    <w:p w14:paraId="33E68C5C" w14:textId="16930E5C" w:rsidR="009C2C7A" w:rsidRPr="007021BA" w:rsidRDefault="009C2C7A" w:rsidP="007021BA">
      <w:pPr>
        <w:pBdr>
          <w:top w:val="single" w:sz="4" w:space="1" w:color="auto"/>
          <w:left w:val="single" w:sz="4" w:space="2" w:color="auto"/>
          <w:bottom w:val="single" w:sz="4" w:space="1" w:color="auto"/>
          <w:right w:val="single" w:sz="4" w:space="4" w:color="auto"/>
        </w:pBdr>
        <w:spacing w:after="0" w:line="240" w:lineRule="auto"/>
        <w:ind w:firstLine="720"/>
        <w:rPr>
          <w:rFonts w:cstheme="minorHAnsi"/>
          <w:b/>
          <w:bCs/>
        </w:rPr>
      </w:pPr>
      <w:r w:rsidRPr="00F71ABB">
        <w:rPr>
          <w:rFonts w:cstheme="minorHAnsi"/>
          <w:b/>
          <w:bCs/>
        </w:rPr>
        <w:tab/>
      </w:r>
      <w:r w:rsidRPr="00F71ABB">
        <w:rPr>
          <w:rFonts w:cstheme="minorHAnsi"/>
          <w:b/>
          <w:bCs/>
        </w:rPr>
        <w:tab/>
      </w:r>
    </w:p>
    <w:p w14:paraId="2EA36D34" w14:textId="77777777" w:rsidR="000747BB" w:rsidRPr="009C2C7A" w:rsidRDefault="000747BB">
      <w:pPr>
        <w:rPr>
          <w:rFonts w:ascii="Arial" w:hAnsi="Arial" w:cs="Arial"/>
          <w:b/>
          <w:bCs/>
        </w:rPr>
      </w:pPr>
    </w:p>
    <w:p w14:paraId="4EA13E2E" w14:textId="77777777" w:rsidR="009C2C7A" w:rsidRPr="00504207" w:rsidRDefault="009C2C7A" w:rsidP="008E5688">
      <w:pPr>
        <w:pBdr>
          <w:top w:val="single" w:sz="4" w:space="1" w:color="auto"/>
          <w:left w:val="single" w:sz="4" w:space="4" w:color="auto"/>
          <w:bottom w:val="single" w:sz="4" w:space="1" w:color="auto"/>
          <w:right w:val="single" w:sz="4" w:space="4" w:color="auto"/>
        </w:pBdr>
        <w:spacing w:after="0" w:line="240" w:lineRule="auto"/>
        <w:rPr>
          <w:rFonts w:cstheme="minorHAnsi"/>
          <w:b/>
          <w:bCs/>
        </w:rPr>
      </w:pPr>
    </w:p>
    <w:p w14:paraId="1ADB3FD5" w14:textId="38547C3D" w:rsidR="009C2C7A" w:rsidRPr="00504207" w:rsidRDefault="000747BB" w:rsidP="008E5688">
      <w:pPr>
        <w:pBdr>
          <w:top w:val="single" w:sz="4" w:space="1" w:color="auto"/>
          <w:left w:val="single" w:sz="4" w:space="4" w:color="auto"/>
          <w:bottom w:val="single" w:sz="4" w:space="1" w:color="auto"/>
          <w:right w:val="single" w:sz="4" w:space="4" w:color="auto"/>
        </w:pBdr>
        <w:spacing w:after="0" w:line="240" w:lineRule="auto"/>
        <w:rPr>
          <w:rFonts w:cstheme="minorHAnsi"/>
          <w:b/>
          <w:bCs/>
        </w:rPr>
      </w:pPr>
      <w:r w:rsidRPr="00504207">
        <w:rPr>
          <w:rFonts w:cstheme="minorHAnsi"/>
          <w:b/>
          <w:bCs/>
        </w:rPr>
        <w:t>SUBJECT:</w:t>
      </w:r>
      <w:r w:rsidRPr="00504207">
        <w:rPr>
          <w:rFonts w:cstheme="minorHAnsi"/>
          <w:b/>
          <w:bCs/>
        </w:rPr>
        <w:tab/>
      </w:r>
      <w:r w:rsidRPr="00504207">
        <w:rPr>
          <w:rFonts w:cstheme="minorHAnsi"/>
          <w:b/>
          <w:bCs/>
        </w:rPr>
        <w:tab/>
      </w:r>
      <w:r w:rsidR="00333679" w:rsidRPr="00504207">
        <w:rPr>
          <w:rFonts w:cstheme="minorHAnsi"/>
          <w:b/>
          <w:bCs/>
        </w:rPr>
        <w:t>IMPROVING CONFIDENCE AND SATISFACTION</w:t>
      </w:r>
      <w:r w:rsidR="009C2C7A" w:rsidRPr="00504207">
        <w:rPr>
          <w:rFonts w:cstheme="minorHAnsi"/>
          <w:b/>
          <w:bCs/>
        </w:rPr>
        <w:t xml:space="preserve"> </w:t>
      </w:r>
    </w:p>
    <w:p w14:paraId="682C8F0A" w14:textId="77777777" w:rsidR="000747BB" w:rsidRPr="00504207" w:rsidRDefault="000747BB" w:rsidP="008E5688">
      <w:pPr>
        <w:pBdr>
          <w:top w:val="single" w:sz="4" w:space="1" w:color="auto"/>
          <w:left w:val="single" w:sz="4" w:space="4" w:color="auto"/>
          <w:bottom w:val="single" w:sz="4" w:space="1" w:color="auto"/>
          <w:right w:val="single" w:sz="4" w:space="4" w:color="auto"/>
        </w:pBdr>
        <w:spacing w:after="0" w:line="240" w:lineRule="auto"/>
        <w:rPr>
          <w:rFonts w:cstheme="minorHAnsi"/>
          <w:b/>
          <w:bCs/>
        </w:rPr>
      </w:pPr>
    </w:p>
    <w:p w14:paraId="10786979" w14:textId="77777777" w:rsidR="000747BB" w:rsidRPr="00504207" w:rsidRDefault="000747BB">
      <w:pPr>
        <w:rPr>
          <w:rFonts w:cstheme="minorHAnsi"/>
          <w:b/>
          <w:bCs/>
        </w:rPr>
      </w:pPr>
    </w:p>
    <w:p w14:paraId="6C36CFA4" w14:textId="0DC8B70D" w:rsidR="00397BF3" w:rsidRPr="00504207" w:rsidRDefault="000747BB">
      <w:pPr>
        <w:pBdr>
          <w:top w:val="single" w:sz="4" w:space="1" w:color="auto"/>
          <w:left w:val="single" w:sz="4" w:space="4" w:color="auto"/>
          <w:bottom w:val="single" w:sz="4" w:space="1" w:color="auto"/>
          <w:right w:val="single" w:sz="4" w:space="4" w:color="auto"/>
        </w:pBdr>
        <w:rPr>
          <w:rFonts w:cstheme="minorHAnsi"/>
          <w:b/>
          <w:bCs/>
        </w:rPr>
      </w:pPr>
      <w:r w:rsidRPr="00504207">
        <w:rPr>
          <w:rFonts w:cstheme="minorHAnsi"/>
          <w:b/>
          <w:bCs/>
        </w:rPr>
        <w:t xml:space="preserve">SUMMARY:  </w:t>
      </w:r>
    </w:p>
    <w:p w14:paraId="34770091" w14:textId="77777777" w:rsidR="000747BB" w:rsidRPr="00504207" w:rsidRDefault="000747BB" w:rsidP="00504207">
      <w:pPr>
        <w:pBdr>
          <w:top w:val="single" w:sz="4" w:space="1" w:color="auto"/>
          <w:left w:val="single" w:sz="4" w:space="4" w:color="auto"/>
          <w:bottom w:val="single" w:sz="4" w:space="1" w:color="auto"/>
          <w:right w:val="single" w:sz="4" w:space="4" w:color="auto"/>
        </w:pBdr>
        <w:spacing w:after="0" w:line="240" w:lineRule="auto"/>
        <w:ind w:left="720" w:hanging="720"/>
        <w:jc w:val="both"/>
        <w:rPr>
          <w:rFonts w:cstheme="minorHAnsi"/>
          <w:bCs/>
        </w:rPr>
      </w:pPr>
      <w:r w:rsidRPr="00504207">
        <w:rPr>
          <w:rFonts w:cstheme="minorHAnsi"/>
          <w:bCs/>
        </w:rPr>
        <w:t>1.</w:t>
      </w:r>
      <w:r w:rsidRPr="00504207">
        <w:rPr>
          <w:rFonts w:cstheme="minorHAnsi"/>
          <w:bCs/>
        </w:rPr>
        <w:tab/>
      </w:r>
      <w:r w:rsidR="00CA3217" w:rsidRPr="00504207">
        <w:rPr>
          <w:rFonts w:cstheme="minorHAnsi"/>
          <w:bCs/>
        </w:rPr>
        <w:t>This</w:t>
      </w:r>
      <w:r w:rsidRPr="00504207">
        <w:rPr>
          <w:rFonts w:cstheme="minorHAnsi"/>
          <w:bCs/>
        </w:rPr>
        <w:t xml:space="preserve"> report </w:t>
      </w:r>
      <w:r w:rsidR="00D50055" w:rsidRPr="00504207">
        <w:rPr>
          <w:rFonts w:cstheme="minorHAnsi"/>
          <w:bCs/>
        </w:rPr>
        <w:t xml:space="preserve">illustrates </w:t>
      </w:r>
      <w:r w:rsidR="0012703F" w:rsidRPr="00504207">
        <w:rPr>
          <w:rFonts w:cstheme="minorHAnsi"/>
          <w:bCs/>
        </w:rPr>
        <w:t>Constabulary</w:t>
      </w:r>
      <w:r w:rsidR="00D50055" w:rsidRPr="00504207">
        <w:rPr>
          <w:rFonts w:cstheme="minorHAnsi"/>
          <w:bCs/>
        </w:rPr>
        <w:t xml:space="preserve"> </w:t>
      </w:r>
      <w:r w:rsidR="00AE07D7" w:rsidRPr="00504207">
        <w:rPr>
          <w:rFonts w:cstheme="minorHAnsi"/>
          <w:bCs/>
        </w:rPr>
        <w:t>activity and performance in respect of public confidence in policing and the satisfaction of victims.</w:t>
      </w:r>
    </w:p>
    <w:p w14:paraId="08044947" w14:textId="77777777" w:rsidR="000F4C1A" w:rsidRPr="00504207" w:rsidRDefault="000F4C1A" w:rsidP="00504207">
      <w:pPr>
        <w:pBdr>
          <w:top w:val="single" w:sz="4" w:space="1" w:color="auto"/>
          <w:left w:val="single" w:sz="4" w:space="4" w:color="auto"/>
          <w:bottom w:val="single" w:sz="4" w:space="1" w:color="auto"/>
          <w:right w:val="single" w:sz="4" w:space="4" w:color="auto"/>
        </w:pBdr>
        <w:spacing w:after="0" w:line="240" w:lineRule="auto"/>
        <w:rPr>
          <w:rFonts w:cstheme="minorHAnsi"/>
          <w:b/>
          <w:bCs/>
        </w:rPr>
      </w:pPr>
    </w:p>
    <w:p w14:paraId="22150049" w14:textId="77777777" w:rsidR="000747BB" w:rsidRPr="00504207" w:rsidRDefault="000747BB" w:rsidP="00504207">
      <w:pPr>
        <w:spacing w:after="0" w:line="240" w:lineRule="auto"/>
        <w:rPr>
          <w:rFonts w:cstheme="minorHAnsi"/>
          <w:b/>
          <w:bCs/>
        </w:rPr>
      </w:pPr>
    </w:p>
    <w:p w14:paraId="1AB8C1D2" w14:textId="6C87C543" w:rsidR="000747BB" w:rsidRDefault="000747BB" w:rsidP="00504207">
      <w:pPr>
        <w:pBdr>
          <w:top w:val="single" w:sz="4" w:space="1" w:color="auto"/>
          <w:left w:val="single" w:sz="4" w:space="4" w:color="auto"/>
          <w:bottom w:val="single" w:sz="4" w:space="1" w:color="auto"/>
          <w:right w:val="single" w:sz="4" w:space="4" w:color="auto"/>
        </w:pBdr>
        <w:spacing w:after="0" w:line="240" w:lineRule="auto"/>
        <w:rPr>
          <w:rFonts w:cstheme="minorHAnsi"/>
          <w:b/>
          <w:bCs/>
        </w:rPr>
      </w:pPr>
      <w:r w:rsidRPr="00504207">
        <w:rPr>
          <w:rFonts w:cstheme="minorHAnsi"/>
          <w:b/>
          <w:bCs/>
        </w:rPr>
        <w:t xml:space="preserve">RECOMMENDATION:    </w:t>
      </w:r>
    </w:p>
    <w:p w14:paraId="2FA77EC5" w14:textId="77777777" w:rsidR="00504207" w:rsidRPr="00504207" w:rsidRDefault="00504207" w:rsidP="00504207">
      <w:pPr>
        <w:pBdr>
          <w:top w:val="single" w:sz="4" w:space="1" w:color="auto"/>
          <w:left w:val="single" w:sz="4" w:space="4" w:color="auto"/>
          <w:bottom w:val="single" w:sz="4" w:space="1" w:color="auto"/>
          <w:right w:val="single" w:sz="4" w:space="4" w:color="auto"/>
        </w:pBdr>
        <w:spacing w:after="0" w:line="240" w:lineRule="auto"/>
        <w:rPr>
          <w:rFonts w:cstheme="minorHAnsi"/>
          <w:bCs/>
          <w:i/>
        </w:rPr>
      </w:pPr>
    </w:p>
    <w:p w14:paraId="3CF04BD6" w14:textId="7D64566E" w:rsidR="000747BB" w:rsidRPr="00504207" w:rsidRDefault="000747BB" w:rsidP="00504207">
      <w:pPr>
        <w:pBdr>
          <w:top w:val="single" w:sz="4" w:space="1" w:color="auto"/>
          <w:left w:val="single" w:sz="4" w:space="4" w:color="auto"/>
          <w:bottom w:val="single" w:sz="4" w:space="1" w:color="auto"/>
          <w:right w:val="single" w:sz="4" w:space="4" w:color="auto"/>
        </w:pBdr>
        <w:spacing w:after="0" w:line="240" w:lineRule="auto"/>
        <w:ind w:left="720" w:hanging="720"/>
        <w:jc w:val="both"/>
        <w:rPr>
          <w:rFonts w:cstheme="minorHAnsi"/>
          <w:bCs/>
        </w:rPr>
      </w:pPr>
      <w:r w:rsidRPr="00504207">
        <w:rPr>
          <w:rFonts w:cstheme="minorHAnsi"/>
          <w:bCs/>
        </w:rPr>
        <w:t>1.</w:t>
      </w:r>
      <w:r w:rsidRPr="00504207">
        <w:rPr>
          <w:rFonts w:cstheme="minorHAnsi"/>
          <w:bCs/>
        </w:rPr>
        <w:tab/>
      </w:r>
      <w:r w:rsidR="004A70E6" w:rsidRPr="00504207">
        <w:rPr>
          <w:rFonts w:cstheme="minorHAnsi"/>
        </w:rPr>
        <w:t xml:space="preserve">The Police and Crime Commissioner (PCC) is asked to consider the progress made by the </w:t>
      </w:r>
      <w:r w:rsidR="00380EEC" w:rsidRPr="00504207">
        <w:rPr>
          <w:rFonts w:cstheme="minorHAnsi"/>
        </w:rPr>
        <w:t>Constabulary and</w:t>
      </w:r>
      <w:r w:rsidR="004A70E6" w:rsidRPr="00504207">
        <w:rPr>
          <w:rFonts w:cstheme="minorHAnsi"/>
        </w:rPr>
        <w:t xml:space="preserve"> raise issues with Chief Constable as appropriate to the PCC’s role in holding the Chief Constable to account.</w:t>
      </w:r>
    </w:p>
    <w:p w14:paraId="699A3392" w14:textId="77777777" w:rsidR="000747BB" w:rsidRPr="00F157F7" w:rsidRDefault="000747BB">
      <w:pPr>
        <w:pBdr>
          <w:top w:val="single" w:sz="4" w:space="1" w:color="auto"/>
          <w:left w:val="single" w:sz="4" w:space="4" w:color="auto"/>
          <w:bottom w:val="single" w:sz="4" w:space="1" w:color="auto"/>
          <w:right w:val="single" w:sz="4" w:space="4" w:color="auto"/>
        </w:pBdr>
        <w:rPr>
          <w:rFonts w:ascii="Arial" w:hAnsi="Arial" w:cs="Arial"/>
          <w:b/>
          <w:bCs/>
        </w:rPr>
      </w:pPr>
    </w:p>
    <w:p w14:paraId="5BB95848" w14:textId="17F0A63E" w:rsidR="000747BB" w:rsidRPr="00F157F7" w:rsidRDefault="000747BB">
      <w:pPr>
        <w:rPr>
          <w:rFonts w:ascii="Arial" w:hAnsi="Arial" w:cs="Arial"/>
          <w:b/>
          <w:bCs/>
        </w:rPr>
      </w:pPr>
    </w:p>
    <w:p w14:paraId="06266661" w14:textId="0A324027" w:rsidR="00B47A15" w:rsidRPr="00F157F7" w:rsidRDefault="00B47A15">
      <w:pPr>
        <w:rPr>
          <w:rFonts w:ascii="Arial" w:hAnsi="Arial" w:cs="Arial"/>
          <w:b/>
          <w:bCs/>
        </w:rPr>
      </w:pPr>
    </w:p>
    <w:p w14:paraId="44D3D263" w14:textId="47B726E7" w:rsidR="00B47A15" w:rsidRDefault="00B47A15">
      <w:pPr>
        <w:rPr>
          <w:rFonts w:ascii="Arial" w:hAnsi="Arial" w:cs="Arial"/>
          <w:b/>
          <w:bCs/>
        </w:rPr>
      </w:pPr>
    </w:p>
    <w:p w14:paraId="585C55DE" w14:textId="229A9765" w:rsidR="00504207" w:rsidRDefault="00504207">
      <w:pPr>
        <w:rPr>
          <w:rFonts w:ascii="Arial" w:hAnsi="Arial" w:cs="Arial"/>
          <w:b/>
          <w:bCs/>
        </w:rPr>
      </w:pPr>
    </w:p>
    <w:p w14:paraId="1FAECB78" w14:textId="77777777" w:rsidR="007021BA" w:rsidRDefault="007021BA">
      <w:pPr>
        <w:rPr>
          <w:rFonts w:ascii="Arial" w:hAnsi="Arial" w:cs="Arial"/>
          <w:b/>
          <w:bCs/>
        </w:rPr>
      </w:pPr>
    </w:p>
    <w:p w14:paraId="48A87AB0" w14:textId="77777777" w:rsidR="00504207" w:rsidRPr="00F157F7" w:rsidRDefault="00504207">
      <w:pPr>
        <w:rPr>
          <w:rFonts w:ascii="Arial" w:hAnsi="Arial" w:cs="Arial"/>
          <w:b/>
          <w:bCs/>
        </w:rPr>
      </w:pPr>
    </w:p>
    <w:p w14:paraId="773A2C97" w14:textId="35CE10F6" w:rsidR="000747BB" w:rsidRPr="00504207" w:rsidRDefault="00BB6BEE" w:rsidP="00E41799">
      <w:pPr>
        <w:pStyle w:val="ListParagraph"/>
        <w:numPr>
          <w:ilvl w:val="0"/>
          <w:numId w:val="9"/>
        </w:numPr>
        <w:spacing w:before="240"/>
        <w:jc w:val="both"/>
        <w:rPr>
          <w:rFonts w:cstheme="minorHAnsi"/>
          <w:b/>
          <w:bCs/>
        </w:rPr>
      </w:pPr>
      <w:r w:rsidRPr="00504207">
        <w:rPr>
          <w:rFonts w:cstheme="minorHAnsi"/>
          <w:b/>
          <w:bCs/>
        </w:rPr>
        <w:lastRenderedPageBreak/>
        <w:t>I</w:t>
      </w:r>
      <w:r w:rsidR="006849C7" w:rsidRPr="00504207">
        <w:rPr>
          <w:rFonts w:cstheme="minorHAnsi"/>
          <w:b/>
          <w:bCs/>
        </w:rPr>
        <w:t>NTRODUCTION</w:t>
      </w:r>
    </w:p>
    <w:p w14:paraId="3785B915" w14:textId="2EF2ECCD" w:rsidR="009958A4" w:rsidRPr="00504207" w:rsidRDefault="009958A4" w:rsidP="00504207">
      <w:pPr>
        <w:numPr>
          <w:ilvl w:val="1"/>
          <w:numId w:val="1"/>
        </w:numPr>
        <w:tabs>
          <w:tab w:val="num" w:pos="0"/>
        </w:tabs>
        <w:spacing w:after="0" w:line="240" w:lineRule="auto"/>
        <w:ind w:left="709" w:hanging="709"/>
        <w:jc w:val="both"/>
        <w:rPr>
          <w:rFonts w:cstheme="minorHAnsi"/>
          <w:i/>
          <w:iCs/>
        </w:rPr>
      </w:pPr>
      <w:r w:rsidRPr="00504207">
        <w:rPr>
          <w:rFonts w:cstheme="minorHAnsi"/>
        </w:rPr>
        <w:t>The Police and Crime Plan focuses on victims, and the service they receive. The Plan specifies under objective 3 (engagement with the public) a commitment that the PCC will consider detailed reports at the PCCs Accountability and Performance Panel on victim satisfaction and public confidence.</w:t>
      </w:r>
    </w:p>
    <w:p w14:paraId="28128158" w14:textId="77777777" w:rsidR="00504207" w:rsidRPr="00504207" w:rsidRDefault="00504207" w:rsidP="00504207">
      <w:pPr>
        <w:tabs>
          <w:tab w:val="num" w:pos="8654"/>
        </w:tabs>
        <w:spacing w:after="0" w:line="240" w:lineRule="auto"/>
        <w:ind w:left="709"/>
        <w:jc w:val="both"/>
        <w:rPr>
          <w:rFonts w:cstheme="minorHAnsi"/>
          <w:i/>
          <w:iCs/>
        </w:rPr>
      </w:pPr>
    </w:p>
    <w:p w14:paraId="201A2C74" w14:textId="05ABD513" w:rsidR="009958A4" w:rsidRPr="00504207" w:rsidRDefault="009958A4" w:rsidP="00504207">
      <w:pPr>
        <w:numPr>
          <w:ilvl w:val="1"/>
          <w:numId w:val="1"/>
        </w:numPr>
        <w:tabs>
          <w:tab w:val="num" w:pos="709"/>
        </w:tabs>
        <w:spacing w:after="0" w:line="240" w:lineRule="auto"/>
        <w:ind w:left="709" w:hanging="709"/>
        <w:jc w:val="both"/>
        <w:rPr>
          <w:rFonts w:cstheme="minorHAnsi"/>
          <w:iCs/>
        </w:rPr>
      </w:pPr>
      <w:bookmarkStart w:id="0" w:name="_Hlk121821890"/>
      <w:r w:rsidRPr="00504207">
        <w:rPr>
          <w:rFonts w:cstheme="minorHAnsi"/>
          <w:iCs/>
        </w:rPr>
        <w:t>Victim satisfaction relates to the views and experiences of victims of certain types of crime reported to Suffolk Constabulary. In Suffolk, a third-party research company is used to conduct telephone interviews with victims of</w:t>
      </w:r>
      <w:r w:rsidRPr="00504207">
        <w:rPr>
          <w:rFonts w:cstheme="minorHAnsi"/>
        </w:rPr>
        <w:t>:</w:t>
      </w:r>
    </w:p>
    <w:p w14:paraId="27281F1B" w14:textId="77777777" w:rsidR="009958A4" w:rsidRPr="00504207" w:rsidRDefault="009958A4" w:rsidP="00504207">
      <w:pPr>
        <w:pStyle w:val="ListParagraph"/>
        <w:numPr>
          <w:ilvl w:val="0"/>
          <w:numId w:val="4"/>
        </w:numPr>
        <w:spacing w:after="0" w:line="240" w:lineRule="auto"/>
        <w:ind w:left="1418" w:hanging="284"/>
        <w:jc w:val="both"/>
        <w:rPr>
          <w:rFonts w:cstheme="minorHAnsi"/>
          <w:iCs/>
        </w:rPr>
      </w:pPr>
      <w:r w:rsidRPr="00504207">
        <w:rPr>
          <w:rFonts w:cstheme="minorHAnsi"/>
          <w:iCs/>
        </w:rPr>
        <w:t>Hate Crime</w:t>
      </w:r>
    </w:p>
    <w:p w14:paraId="493E14CB" w14:textId="77777777" w:rsidR="009958A4" w:rsidRPr="00504207" w:rsidRDefault="009958A4" w:rsidP="00504207">
      <w:pPr>
        <w:pStyle w:val="ListParagraph"/>
        <w:numPr>
          <w:ilvl w:val="0"/>
          <w:numId w:val="4"/>
        </w:numPr>
        <w:spacing w:after="0" w:line="240" w:lineRule="auto"/>
        <w:ind w:left="1418" w:hanging="284"/>
        <w:jc w:val="both"/>
        <w:rPr>
          <w:rFonts w:cstheme="minorHAnsi"/>
          <w:iCs/>
        </w:rPr>
      </w:pPr>
      <w:r w:rsidRPr="00504207">
        <w:rPr>
          <w:rFonts w:cstheme="minorHAnsi"/>
          <w:iCs/>
        </w:rPr>
        <w:t>Rural Crime</w:t>
      </w:r>
    </w:p>
    <w:p w14:paraId="6DB07C3F" w14:textId="77777777" w:rsidR="009958A4" w:rsidRPr="00504207" w:rsidRDefault="009958A4" w:rsidP="00504207">
      <w:pPr>
        <w:pStyle w:val="ListParagraph"/>
        <w:numPr>
          <w:ilvl w:val="0"/>
          <w:numId w:val="4"/>
        </w:numPr>
        <w:spacing w:after="0" w:line="240" w:lineRule="auto"/>
        <w:ind w:left="1418" w:hanging="284"/>
        <w:jc w:val="both"/>
        <w:rPr>
          <w:rFonts w:cstheme="minorHAnsi"/>
          <w:iCs/>
        </w:rPr>
      </w:pPr>
      <w:r w:rsidRPr="00504207">
        <w:rPr>
          <w:rFonts w:cstheme="minorHAnsi"/>
          <w:iCs/>
        </w:rPr>
        <w:t>Online Crime</w:t>
      </w:r>
    </w:p>
    <w:p w14:paraId="269B6830" w14:textId="5532B88A" w:rsidR="009958A4" w:rsidRDefault="009958A4" w:rsidP="00504207">
      <w:pPr>
        <w:pStyle w:val="ListParagraph"/>
        <w:numPr>
          <w:ilvl w:val="0"/>
          <w:numId w:val="4"/>
        </w:numPr>
        <w:spacing w:after="0" w:line="240" w:lineRule="auto"/>
        <w:ind w:left="1418" w:hanging="284"/>
        <w:jc w:val="both"/>
        <w:rPr>
          <w:rFonts w:cstheme="minorHAnsi"/>
          <w:iCs/>
        </w:rPr>
      </w:pPr>
      <w:r w:rsidRPr="00504207">
        <w:rPr>
          <w:rFonts w:cstheme="minorHAnsi"/>
          <w:iCs/>
        </w:rPr>
        <w:t>Business Crime</w:t>
      </w:r>
    </w:p>
    <w:p w14:paraId="15DE6692" w14:textId="77777777" w:rsidR="00504207" w:rsidRPr="00504207" w:rsidRDefault="00504207" w:rsidP="00504207">
      <w:pPr>
        <w:pStyle w:val="ListParagraph"/>
        <w:spacing w:after="0" w:line="240" w:lineRule="auto"/>
        <w:ind w:left="1418"/>
        <w:jc w:val="both"/>
        <w:rPr>
          <w:rFonts w:cstheme="minorHAnsi"/>
          <w:iCs/>
        </w:rPr>
      </w:pPr>
    </w:p>
    <w:p w14:paraId="32F8B11C" w14:textId="5437649B" w:rsidR="009958A4" w:rsidRPr="0096726A" w:rsidRDefault="009958A4" w:rsidP="00504207">
      <w:pPr>
        <w:numPr>
          <w:ilvl w:val="1"/>
          <w:numId w:val="1"/>
        </w:numPr>
        <w:tabs>
          <w:tab w:val="num" w:pos="709"/>
        </w:tabs>
        <w:spacing w:after="0" w:line="240" w:lineRule="auto"/>
        <w:ind w:left="709" w:hanging="709"/>
        <w:jc w:val="both"/>
        <w:rPr>
          <w:rFonts w:cstheme="minorHAnsi"/>
          <w:i/>
          <w:iCs/>
        </w:rPr>
      </w:pPr>
      <w:r w:rsidRPr="00F157F7">
        <w:rPr>
          <w:rFonts w:cstheme="minorHAnsi"/>
          <w:iCs/>
        </w:rPr>
        <w:t xml:space="preserve">Survey results have been available each month and are usually reported as rolling satisfaction rates over the prior 12 months to ensure sufficiently small margins of error. </w:t>
      </w:r>
    </w:p>
    <w:p w14:paraId="6C1B7E66" w14:textId="77777777" w:rsidR="0096726A" w:rsidRPr="00F157F7" w:rsidRDefault="0096726A" w:rsidP="0096726A">
      <w:pPr>
        <w:tabs>
          <w:tab w:val="num" w:pos="8654"/>
        </w:tabs>
        <w:spacing w:after="0" w:line="240" w:lineRule="auto"/>
        <w:ind w:left="709"/>
        <w:jc w:val="both"/>
        <w:rPr>
          <w:rFonts w:cstheme="minorHAnsi"/>
          <w:i/>
          <w:iCs/>
        </w:rPr>
      </w:pPr>
    </w:p>
    <w:bookmarkEnd w:id="0"/>
    <w:p w14:paraId="09AF5771" w14:textId="46D058C8" w:rsidR="009958A4" w:rsidRDefault="009958A4" w:rsidP="00504207">
      <w:pPr>
        <w:numPr>
          <w:ilvl w:val="1"/>
          <w:numId w:val="1"/>
        </w:numPr>
        <w:tabs>
          <w:tab w:val="num" w:pos="0"/>
        </w:tabs>
        <w:spacing w:after="0" w:line="240" w:lineRule="auto"/>
        <w:ind w:left="709" w:hanging="709"/>
        <w:jc w:val="both"/>
        <w:rPr>
          <w:rFonts w:cstheme="minorHAnsi"/>
          <w:color w:val="323132"/>
        </w:rPr>
      </w:pPr>
      <w:r w:rsidRPr="00F157F7">
        <w:rPr>
          <w:rFonts w:cstheme="minorHAnsi"/>
          <w:iCs/>
        </w:rPr>
        <w:t xml:space="preserve">Like most forces, Suffolk Constabulary has traditionally used the Office of National Statistics Crime Survey of England and Wales (CSEW) to track the confidence of the Suffolk public. As a result of restrictions imposed due to Covid-19 the CSEW surveys were conducted by telephone between May 2020 and October 2021.  There </w:t>
      </w:r>
      <w:r w:rsidR="009B5D00">
        <w:rPr>
          <w:rFonts w:cstheme="minorHAnsi"/>
          <w:iCs/>
        </w:rPr>
        <w:t>has been</w:t>
      </w:r>
      <w:r w:rsidRPr="00F157F7">
        <w:rPr>
          <w:rFonts w:cstheme="minorHAnsi"/>
          <w:iCs/>
        </w:rPr>
        <w:t xml:space="preserve"> no CSEW confidence data published since the period ending March 2020 due to the impact on the comparability of the reduced sample size with the historical data.</w:t>
      </w:r>
      <w:r w:rsidRPr="00F157F7">
        <w:rPr>
          <w:rFonts w:cstheme="minorHAnsi"/>
          <w:color w:val="323132"/>
        </w:rPr>
        <w:t xml:space="preserve"> A phased reintroduction of the face-to-face CSEW began in October 2021 to enable a return to full topic coverage in time. </w:t>
      </w:r>
    </w:p>
    <w:p w14:paraId="2064B336" w14:textId="77777777" w:rsidR="00504207" w:rsidRPr="00F157F7" w:rsidRDefault="00504207" w:rsidP="00504207">
      <w:pPr>
        <w:tabs>
          <w:tab w:val="num" w:pos="8654"/>
        </w:tabs>
        <w:spacing w:after="0" w:line="240" w:lineRule="auto"/>
        <w:ind w:left="709"/>
        <w:jc w:val="both"/>
        <w:rPr>
          <w:rFonts w:cstheme="minorHAnsi"/>
          <w:color w:val="323132"/>
        </w:rPr>
      </w:pPr>
    </w:p>
    <w:p w14:paraId="26BA3C7B" w14:textId="523BEE44" w:rsidR="009958A4" w:rsidRPr="00504207" w:rsidRDefault="009958A4" w:rsidP="00504207">
      <w:pPr>
        <w:numPr>
          <w:ilvl w:val="1"/>
          <w:numId w:val="1"/>
        </w:numPr>
        <w:tabs>
          <w:tab w:val="num" w:pos="0"/>
        </w:tabs>
        <w:spacing w:after="0" w:line="240" w:lineRule="auto"/>
        <w:ind w:left="709" w:hanging="709"/>
        <w:jc w:val="both"/>
        <w:rPr>
          <w:rFonts w:cstheme="minorHAnsi"/>
        </w:rPr>
      </w:pPr>
      <w:r w:rsidRPr="00F157F7">
        <w:rPr>
          <w:rFonts w:cstheme="minorHAnsi"/>
          <w:iCs/>
        </w:rPr>
        <w:t xml:space="preserve">Surveys of a similar nature are also undertaken with victims of Domestic Abuse (as part of the Home Office mandated ADR 444) however these are undertaken by the in-house Domestic Abuse Victim Satisfaction Survey Co-ordinator due to the sensitivities of the crime and with victim safeguarding as the primary consideration. </w:t>
      </w:r>
    </w:p>
    <w:p w14:paraId="603083C3" w14:textId="77777777" w:rsidR="00504207" w:rsidRPr="00F157F7" w:rsidRDefault="00504207" w:rsidP="00504207">
      <w:pPr>
        <w:tabs>
          <w:tab w:val="num" w:pos="8654"/>
        </w:tabs>
        <w:spacing w:after="0" w:line="240" w:lineRule="auto"/>
        <w:ind w:left="709"/>
        <w:jc w:val="both"/>
        <w:rPr>
          <w:rFonts w:cstheme="minorHAnsi"/>
        </w:rPr>
      </w:pPr>
    </w:p>
    <w:p w14:paraId="06938140" w14:textId="399F1B32" w:rsidR="009958A4" w:rsidRPr="00504207" w:rsidRDefault="009958A4" w:rsidP="009958A4">
      <w:pPr>
        <w:numPr>
          <w:ilvl w:val="1"/>
          <w:numId w:val="1"/>
        </w:numPr>
        <w:tabs>
          <w:tab w:val="num" w:pos="0"/>
        </w:tabs>
        <w:spacing w:before="240"/>
        <w:ind w:left="709" w:hanging="709"/>
        <w:jc w:val="both"/>
        <w:rPr>
          <w:rFonts w:cstheme="minorHAnsi"/>
          <w:iCs/>
        </w:rPr>
      </w:pPr>
      <w:r w:rsidRPr="00504207">
        <w:rPr>
          <w:rFonts w:cstheme="minorHAnsi"/>
          <w:iCs/>
        </w:rPr>
        <w:t>This paper outlines the current position</w:t>
      </w:r>
      <w:r w:rsidR="00611FB4">
        <w:rPr>
          <w:rFonts w:cstheme="minorHAnsi"/>
          <w:iCs/>
        </w:rPr>
        <w:t xml:space="preserve"> in</w:t>
      </w:r>
      <w:r w:rsidRPr="00504207">
        <w:rPr>
          <w:rFonts w:cstheme="minorHAnsi"/>
          <w:iCs/>
        </w:rPr>
        <w:t xml:space="preserve"> respect</w:t>
      </w:r>
      <w:r w:rsidR="00611FB4">
        <w:rPr>
          <w:rFonts w:cstheme="minorHAnsi"/>
          <w:iCs/>
        </w:rPr>
        <w:t xml:space="preserve"> of </w:t>
      </w:r>
      <w:r w:rsidR="001164EF">
        <w:rPr>
          <w:rFonts w:cstheme="minorHAnsi"/>
          <w:iCs/>
        </w:rPr>
        <w:t>victim satisfaction</w:t>
      </w:r>
      <w:r w:rsidRPr="00504207">
        <w:rPr>
          <w:rFonts w:cstheme="minorHAnsi"/>
          <w:iCs/>
        </w:rPr>
        <w:t>, as well as detailing several of the key programmes of activity the Constabulary is operating to sustain and improve performance in these areas.</w:t>
      </w:r>
    </w:p>
    <w:p w14:paraId="772FF751" w14:textId="64C3A3B1" w:rsidR="00F43C05" w:rsidRPr="00F43C05" w:rsidRDefault="009646D3" w:rsidP="00F43C05">
      <w:pPr>
        <w:pStyle w:val="ListParagraph"/>
        <w:numPr>
          <w:ilvl w:val="0"/>
          <w:numId w:val="1"/>
        </w:numPr>
        <w:spacing w:before="240"/>
        <w:jc w:val="both"/>
        <w:rPr>
          <w:rFonts w:cstheme="minorHAnsi"/>
          <w:b/>
          <w:bCs/>
          <w:iCs/>
        </w:rPr>
      </w:pPr>
      <w:r w:rsidRPr="00504207">
        <w:rPr>
          <w:rFonts w:cstheme="minorHAnsi"/>
          <w:b/>
          <w:bCs/>
          <w:iCs/>
        </w:rPr>
        <w:t xml:space="preserve">     </w:t>
      </w:r>
      <w:r w:rsidR="007021BA">
        <w:rPr>
          <w:rFonts w:cstheme="minorHAnsi"/>
          <w:b/>
          <w:bCs/>
          <w:iCs/>
        </w:rPr>
        <w:tab/>
      </w:r>
      <w:r w:rsidR="00334201">
        <w:rPr>
          <w:rFonts w:cstheme="minorHAnsi"/>
          <w:b/>
          <w:bCs/>
          <w:iCs/>
        </w:rPr>
        <w:t>VICTIM</w:t>
      </w:r>
      <w:r w:rsidR="006849C7" w:rsidRPr="00504207">
        <w:rPr>
          <w:rFonts w:cstheme="minorHAnsi"/>
          <w:b/>
          <w:bCs/>
          <w:iCs/>
        </w:rPr>
        <w:t xml:space="preserve"> SATISFACTION DATA</w:t>
      </w:r>
    </w:p>
    <w:p w14:paraId="0EA441E2" w14:textId="6E3BA77A" w:rsidR="00E255A2" w:rsidRPr="00611FB4" w:rsidRDefault="00F43C05" w:rsidP="00F43C05">
      <w:pPr>
        <w:spacing w:before="240"/>
        <w:ind w:left="709" w:hanging="709"/>
        <w:jc w:val="both"/>
        <w:rPr>
          <w:rFonts w:cstheme="minorHAnsi"/>
          <w:b/>
          <w:bCs/>
          <w:iCs/>
        </w:rPr>
      </w:pPr>
      <w:r>
        <w:rPr>
          <w:rFonts w:cstheme="minorHAnsi"/>
        </w:rPr>
        <w:tab/>
      </w:r>
      <w:r w:rsidR="00E255A2" w:rsidRPr="00611FB4">
        <w:rPr>
          <w:rFonts w:cstheme="minorHAnsi"/>
        </w:rPr>
        <w:t xml:space="preserve">Since April 2017 forces have been able to choose the victim </w:t>
      </w:r>
      <w:proofErr w:type="gramStart"/>
      <w:r w:rsidR="00E255A2" w:rsidRPr="00611FB4">
        <w:rPr>
          <w:rFonts w:cstheme="minorHAnsi"/>
        </w:rPr>
        <w:t>groups</w:t>
      </w:r>
      <w:proofErr w:type="gramEnd"/>
      <w:r w:rsidR="00E255A2" w:rsidRPr="00611FB4">
        <w:rPr>
          <w:rFonts w:cstheme="minorHAnsi"/>
        </w:rPr>
        <w:t xml:space="preserve"> they survey based on what they felt were most appropriate, with the stipulation that all forces would survey victims of Domestic Abuse. Since then, Suffolk Constabulary have surveyed the following victim groups:</w:t>
      </w:r>
      <w:r w:rsidR="00E255A2" w:rsidRPr="00611FB4" w:rsidDel="003F016A">
        <w:rPr>
          <w:rFonts w:cstheme="minorHAnsi"/>
        </w:rPr>
        <w:t xml:space="preserve"> </w:t>
      </w:r>
    </w:p>
    <w:p w14:paraId="4E803A0B" w14:textId="77777777" w:rsidR="00E255A2" w:rsidRPr="00504207" w:rsidRDefault="00E255A2" w:rsidP="00E41799">
      <w:pPr>
        <w:pStyle w:val="ListParagraph"/>
        <w:numPr>
          <w:ilvl w:val="0"/>
          <w:numId w:val="5"/>
        </w:numPr>
        <w:tabs>
          <w:tab w:val="num" w:pos="1142"/>
        </w:tabs>
        <w:spacing w:before="240"/>
        <w:ind w:hanging="720"/>
        <w:jc w:val="both"/>
        <w:rPr>
          <w:rFonts w:cstheme="minorHAnsi"/>
        </w:rPr>
      </w:pPr>
      <w:r w:rsidRPr="00504207">
        <w:rPr>
          <w:rFonts w:cstheme="minorHAnsi"/>
        </w:rPr>
        <w:t>Hate Crime</w:t>
      </w:r>
    </w:p>
    <w:p w14:paraId="283F8D27" w14:textId="77777777" w:rsidR="00E255A2" w:rsidRPr="00504207" w:rsidRDefault="00E255A2" w:rsidP="00E41799">
      <w:pPr>
        <w:pStyle w:val="ListParagraph"/>
        <w:numPr>
          <w:ilvl w:val="0"/>
          <w:numId w:val="3"/>
        </w:numPr>
        <w:spacing w:before="240"/>
        <w:ind w:left="1134" w:hanging="425"/>
        <w:jc w:val="both"/>
        <w:rPr>
          <w:rFonts w:cstheme="minorHAnsi"/>
        </w:rPr>
      </w:pPr>
      <w:r w:rsidRPr="00504207">
        <w:rPr>
          <w:rFonts w:cstheme="minorHAnsi"/>
        </w:rPr>
        <w:t>Rural Crime</w:t>
      </w:r>
    </w:p>
    <w:p w14:paraId="2916E889" w14:textId="77777777" w:rsidR="00E255A2" w:rsidRPr="00504207" w:rsidRDefault="00E255A2" w:rsidP="00E41799">
      <w:pPr>
        <w:pStyle w:val="ListParagraph"/>
        <w:numPr>
          <w:ilvl w:val="0"/>
          <w:numId w:val="3"/>
        </w:numPr>
        <w:spacing w:before="240"/>
        <w:ind w:left="1134" w:hanging="425"/>
        <w:jc w:val="both"/>
        <w:rPr>
          <w:rFonts w:cstheme="minorHAnsi"/>
        </w:rPr>
      </w:pPr>
      <w:r w:rsidRPr="00504207">
        <w:rPr>
          <w:rFonts w:cstheme="minorHAnsi"/>
        </w:rPr>
        <w:t>Online Crime</w:t>
      </w:r>
    </w:p>
    <w:p w14:paraId="6EE3A1AA" w14:textId="77777777" w:rsidR="00E255A2" w:rsidRPr="00504207" w:rsidRDefault="00E255A2" w:rsidP="00E41799">
      <w:pPr>
        <w:pStyle w:val="ListParagraph"/>
        <w:numPr>
          <w:ilvl w:val="0"/>
          <w:numId w:val="3"/>
        </w:numPr>
        <w:spacing w:before="240"/>
        <w:ind w:left="1134" w:hanging="425"/>
        <w:jc w:val="both"/>
        <w:rPr>
          <w:rFonts w:cstheme="minorHAnsi"/>
        </w:rPr>
      </w:pPr>
      <w:r w:rsidRPr="00504207">
        <w:rPr>
          <w:rFonts w:cstheme="minorHAnsi"/>
        </w:rPr>
        <w:t>Business Crime</w:t>
      </w:r>
    </w:p>
    <w:p w14:paraId="2DBDE50E" w14:textId="77777777" w:rsidR="00E255A2" w:rsidRPr="00504207" w:rsidRDefault="00E255A2" w:rsidP="00E41799">
      <w:pPr>
        <w:pStyle w:val="ListParagraph"/>
        <w:numPr>
          <w:ilvl w:val="0"/>
          <w:numId w:val="3"/>
        </w:numPr>
        <w:spacing w:before="240"/>
        <w:ind w:left="1134" w:hanging="425"/>
        <w:jc w:val="both"/>
        <w:rPr>
          <w:rFonts w:cstheme="minorHAnsi"/>
        </w:rPr>
      </w:pPr>
      <w:r w:rsidRPr="00504207">
        <w:rPr>
          <w:rFonts w:cstheme="minorHAnsi"/>
        </w:rPr>
        <w:t>Domestic Abuse (Home Office mandated)</w:t>
      </w:r>
    </w:p>
    <w:p w14:paraId="012809EB" w14:textId="07E118A0" w:rsidR="001164EF" w:rsidRPr="00F157F7" w:rsidRDefault="00BA1B3B" w:rsidP="001164EF">
      <w:pPr>
        <w:spacing w:before="240"/>
        <w:ind w:left="720"/>
        <w:jc w:val="both"/>
        <w:rPr>
          <w:rFonts w:cstheme="minorHAnsi"/>
          <w:iCs/>
        </w:rPr>
      </w:pPr>
      <w:r w:rsidRPr="00BA1B3B">
        <w:rPr>
          <w:rFonts w:cstheme="minorHAnsi"/>
          <w:bCs/>
        </w:rPr>
        <w:t xml:space="preserve">In relation to </w:t>
      </w:r>
      <w:r w:rsidR="001164EF" w:rsidRPr="00BA1B3B">
        <w:rPr>
          <w:rFonts w:cstheme="minorHAnsi"/>
          <w:bCs/>
        </w:rPr>
        <w:t>the following</w:t>
      </w:r>
      <w:r w:rsidR="001164EF">
        <w:rPr>
          <w:rFonts w:cstheme="minorHAnsi"/>
          <w:b/>
        </w:rPr>
        <w:t xml:space="preserve"> </w:t>
      </w:r>
      <w:r w:rsidR="001164EF">
        <w:rPr>
          <w:rFonts w:cstheme="minorHAnsi"/>
          <w:iCs/>
        </w:rPr>
        <w:t>s</w:t>
      </w:r>
      <w:r w:rsidR="001164EF" w:rsidRPr="00F157F7">
        <w:rPr>
          <w:rFonts w:cstheme="minorHAnsi"/>
          <w:iCs/>
        </w:rPr>
        <w:t xml:space="preserve">atisfaction </w:t>
      </w:r>
      <w:r w:rsidR="001164EF">
        <w:rPr>
          <w:rFonts w:cstheme="minorHAnsi"/>
          <w:iCs/>
        </w:rPr>
        <w:t>m</w:t>
      </w:r>
      <w:r w:rsidR="001164EF" w:rsidRPr="00F157F7">
        <w:rPr>
          <w:rFonts w:cstheme="minorHAnsi"/>
          <w:iCs/>
        </w:rPr>
        <w:t>easures</w:t>
      </w:r>
    </w:p>
    <w:p w14:paraId="78111FE2" w14:textId="77777777" w:rsidR="001164EF" w:rsidRPr="00F157F7" w:rsidRDefault="001164EF" w:rsidP="001164EF">
      <w:pPr>
        <w:pStyle w:val="ListParagraph"/>
        <w:numPr>
          <w:ilvl w:val="0"/>
          <w:numId w:val="8"/>
        </w:numPr>
        <w:spacing w:before="240"/>
        <w:jc w:val="both"/>
        <w:rPr>
          <w:rFonts w:cstheme="minorHAnsi"/>
          <w:iCs/>
        </w:rPr>
      </w:pPr>
      <w:r w:rsidRPr="00F157F7">
        <w:rPr>
          <w:rFonts w:cstheme="minorHAnsi"/>
          <w:iCs/>
        </w:rPr>
        <w:lastRenderedPageBreak/>
        <w:t xml:space="preserve">% </w:t>
      </w:r>
      <w:proofErr w:type="gramStart"/>
      <w:r w:rsidRPr="00F157F7">
        <w:rPr>
          <w:rFonts w:cstheme="minorHAnsi"/>
          <w:iCs/>
        </w:rPr>
        <w:t>of</w:t>
      </w:r>
      <w:proofErr w:type="gramEnd"/>
      <w:r w:rsidRPr="00F157F7">
        <w:rPr>
          <w:rFonts w:cstheme="minorHAnsi"/>
          <w:iCs/>
        </w:rPr>
        <w:t xml:space="preserve"> victims satisfied with overall service</w:t>
      </w:r>
    </w:p>
    <w:p w14:paraId="4401250D" w14:textId="77777777" w:rsidR="001164EF" w:rsidRPr="00F157F7" w:rsidRDefault="001164EF" w:rsidP="001164EF">
      <w:pPr>
        <w:pStyle w:val="ListParagraph"/>
        <w:numPr>
          <w:ilvl w:val="0"/>
          <w:numId w:val="8"/>
        </w:numPr>
        <w:spacing w:before="240"/>
        <w:jc w:val="both"/>
        <w:rPr>
          <w:rFonts w:cstheme="minorHAnsi"/>
          <w:iCs/>
        </w:rPr>
      </w:pPr>
      <w:r w:rsidRPr="00F157F7">
        <w:rPr>
          <w:rFonts w:cstheme="minorHAnsi"/>
          <w:iCs/>
        </w:rPr>
        <w:t xml:space="preserve">% </w:t>
      </w:r>
      <w:proofErr w:type="gramStart"/>
      <w:r w:rsidRPr="00F157F7">
        <w:rPr>
          <w:rFonts w:cstheme="minorHAnsi"/>
          <w:iCs/>
        </w:rPr>
        <w:t>of</w:t>
      </w:r>
      <w:proofErr w:type="gramEnd"/>
      <w:r w:rsidRPr="00F157F7">
        <w:rPr>
          <w:rFonts w:cstheme="minorHAnsi"/>
          <w:iCs/>
        </w:rPr>
        <w:t xml:space="preserve"> victims satisfied with accessibility</w:t>
      </w:r>
    </w:p>
    <w:p w14:paraId="7AF74427" w14:textId="77777777" w:rsidR="001164EF" w:rsidRPr="00F157F7" w:rsidRDefault="001164EF" w:rsidP="001164EF">
      <w:pPr>
        <w:pStyle w:val="ListParagraph"/>
        <w:numPr>
          <w:ilvl w:val="0"/>
          <w:numId w:val="8"/>
        </w:numPr>
        <w:spacing w:before="240"/>
        <w:jc w:val="both"/>
        <w:rPr>
          <w:rFonts w:cstheme="minorHAnsi"/>
          <w:iCs/>
        </w:rPr>
      </w:pPr>
      <w:r w:rsidRPr="00F157F7">
        <w:rPr>
          <w:rFonts w:cstheme="minorHAnsi"/>
          <w:iCs/>
        </w:rPr>
        <w:t xml:space="preserve">% </w:t>
      </w:r>
      <w:proofErr w:type="gramStart"/>
      <w:r w:rsidRPr="00F157F7">
        <w:rPr>
          <w:rFonts w:cstheme="minorHAnsi"/>
          <w:iCs/>
        </w:rPr>
        <w:t>of</w:t>
      </w:r>
      <w:proofErr w:type="gramEnd"/>
      <w:r w:rsidRPr="00F157F7">
        <w:rPr>
          <w:rFonts w:cstheme="minorHAnsi"/>
          <w:iCs/>
        </w:rPr>
        <w:t xml:space="preserve"> victims satisfied with actions taken</w:t>
      </w:r>
    </w:p>
    <w:p w14:paraId="7AFE839A" w14:textId="77777777" w:rsidR="001164EF" w:rsidRPr="00F157F7" w:rsidRDefault="001164EF" w:rsidP="001164EF">
      <w:pPr>
        <w:pStyle w:val="ListParagraph"/>
        <w:numPr>
          <w:ilvl w:val="0"/>
          <w:numId w:val="8"/>
        </w:numPr>
        <w:spacing w:before="240"/>
        <w:jc w:val="both"/>
        <w:rPr>
          <w:rFonts w:cstheme="minorHAnsi"/>
          <w:iCs/>
        </w:rPr>
      </w:pPr>
      <w:r w:rsidRPr="00F157F7">
        <w:rPr>
          <w:rFonts w:cstheme="minorHAnsi"/>
          <w:iCs/>
        </w:rPr>
        <w:t xml:space="preserve">% </w:t>
      </w:r>
      <w:proofErr w:type="gramStart"/>
      <w:r w:rsidRPr="00F157F7">
        <w:rPr>
          <w:rFonts w:cstheme="minorHAnsi"/>
          <w:iCs/>
        </w:rPr>
        <w:t>of</w:t>
      </w:r>
      <w:proofErr w:type="gramEnd"/>
      <w:r w:rsidRPr="00F157F7">
        <w:rPr>
          <w:rFonts w:cstheme="minorHAnsi"/>
          <w:iCs/>
        </w:rPr>
        <w:t xml:space="preserve"> victims satisfied with treatment</w:t>
      </w:r>
    </w:p>
    <w:p w14:paraId="110B9978" w14:textId="77777777" w:rsidR="001164EF" w:rsidRPr="00F157F7" w:rsidRDefault="001164EF" w:rsidP="001164EF">
      <w:pPr>
        <w:pStyle w:val="ListParagraph"/>
        <w:numPr>
          <w:ilvl w:val="0"/>
          <w:numId w:val="8"/>
        </w:numPr>
        <w:spacing w:before="240"/>
        <w:jc w:val="both"/>
        <w:rPr>
          <w:rFonts w:cstheme="minorHAnsi"/>
          <w:iCs/>
        </w:rPr>
      </w:pPr>
      <w:r w:rsidRPr="00F157F7">
        <w:rPr>
          <w:rFonts w:cstheme="minorHAnsi"/>
          <w:iCs/>
        </w:rPr>
        <w:t xml:space="preserve">% </w:t>
      </w:r>
      <w:proofErr w:type="gramStart"/>
      <w:r w:rsidRPr="00F157F7">
        <w:rPr>
          <w:rFonts w:cstheme="minorHAnsi"/>
          <w:iCs/>
        </w:rPr>
        <w:t>of</w:t>
      </w:r>
      <w:proofErr w:type="gramEnd"/>
      <w:r w:rsidRPr="00F157F7">
        <w:rPr>
          <w:rFonts w:cstheme="minorHAnsi"/>
          <w:iCs/>
        </w:rPr>
        <w:t xml:space="preserve"> victims satisfied with how well they were kept informed</w:t>
      </w:r>
    </w:p>
    <w:p w14:paraId="69090BF2" w14:textId="050B4114" w:rsidR="00E255A2" w:rsidRPr="00F157F7" w:rsidRDefault="00E255A2" w:rsidP="00E255A2">
      <w:pPr>
        <w:spacing w:before="240"/>
        <w:rPr>
          <w:rFonts w:cstheme="minorHAnsi"/>
          <w:bCs/>
          <w:u w:val="single"/>
        </w:rPr>
      </w:pPr>
      <w:r w:rsidRPr="00F157F7">
        <w:rPr>
          <w:rFonts w:cstheme="minorHAnsi"/>
          <w:bCs/>
          <w:u w:val="single"/>
        </w:rPr>
        <w:t>Hate Crime, Online Crime, Rural Crime and Business Crime</w:t>
      </w:r>
    </w:p>
    <w:p w14:paraId="1B1C3628" w14:textId="10A27E3F" w:rsidR="00E255A2" w:rsidRDefault="00E255A2" w:rsidP="00504207">
      <w:pPr>
        <w:numPr>
          <w:ilvl w:val="1"/>
          <w:numId w:val="1"/>
        </w:numPr>
        <w:tabs>
          <w:tab w:val="num" w:pos="0"/>
        </w:tabs>
        <w:spacing w:after="0" w:line="240" w:lineRule="auto"/>
        <w:ind w:left="709" w:hanging="709"/>
        <w:jc w:val="both"/>
        <w:rPr>
          <w:rFonts w:cstheme="minorHAnsi"/>
        </w:rPr>
      </w:pPr>
      <w:r w:rsidRPr="00F157F7">
        <w:rPr>
          <w:rFonts w:cstheme="minorHAnsi"/>
        </w:rPr>
        <w:t>For hate crime, online crime, rural crime, and business crime the Constabulary awarded a contract to the research company SMSR in June 2017, which was renewed in 2020 for another operating term. Data for the twelve-month rolling period to April 2023 is displayed in Table 2 below, alongside comparable data from the previous report which covers the period up to October 2022 (table 1).</w:t>
      </w:r>
    </w:p>
    <w:p w14:paraId="44D1FD8B" w14:textId="77777777" w:rsidR="00504207" w:rsidRPr="00F157F7" w:rsidRDefault="00504207" w:rsidP="00504207">
      <w:pPr>
        <w:tabs>
          <w:tab w:val="num" w:pos="8654"/>
        </w:tabs>
        <w:spacing w:after="0" w:line="240" w:lineRule="auto"/>
        <w:ind w:left="709"/>
        <w:jc w:val="both"/>
        <w:rPr>
          <w:rFonts w:cstheme="minorHAnsi"/>
        </w:rPr>
      </w:pPr>
    </w:p>
    <w:p w14:paraId="24565DF2" w14:textId="77777777" w:rsidR="00E255A2" w:rsidRPr="00F157F7" w:rsidRDefault="00E255A2" w:rsidP="00504207">
      <w:pPr>
        <w:numPr>
          <w:ilvl w:val="1"/>
          <w:numId w:val="1"/>
        </w:numPr>
        <w:tabs>
          <w:tab w:val="num" w:pos="0"/>
        </w:tabs>
        <w:spacing w:after="0" w:line="240" w:lineRule="auto"/>
        <w:ind w:left="709" w:hanging="709"/>
        <w:jc w:val="both"/>
        <w:rPr>
          <w:rFonts w:cstheme="minorHAnsi"/>
        </w:rPr>
      </w:pPr>
      <w:r w:rsidRPr="00F157F7">
        <w:rPr>
          <w:rFonts w:cstheme="minorHAnsi"/>
        </w:rPr>
        <w:t xml:space="preserve">It is not possible to compare levels of satisfaction with other police forces as each force will be surveying different victim types, in different ways. However, with the ability to make year on year comparisons with local data we can now track progress internally, which is helped by the rise in the number of surveys completed in a twelve-month period. </w:t>
      </w:r>
    </w:p>
    <w:p w14:paraId="205ED659" w14:textId="77777777" w:rsidR="00E255A2" w:rsidRPr="00F157F7" w:rsidRDefault="00E255A2" w:rsidP="00E255A2">
      <w:pPr>
        <w:numPr>
          <w:ilvl w:val="1"/>
          <w:numId w:val="1"/>
        </w:numPr>
        <w:tabs>
          <w:tab w:val="num" w:pos="0"/>
        </w:tabs>
        <w:spacing w:before="240"/>
        <w:ind w:left="709" w:hanging="709"/>
        <w:jc w:val="both"/>
        <w:rPr>
          <w:rFonts w:cstheme="minorHAnsi"/>
        </w:rPr>
      </w:pPr>
      <w:r w:rsidRPr="00F157F7">
        <w:rPr>
          <w:rFonts w:cstheme="minorHAnsi"/>
        </w:rPr>
        <w:t xml:space="preserve">Satisfaction across all measures for the four survey groups combined has increased compared to the previous 12 months and the 12 months to October 2022. </w:t>
      </w:r>
    </w:p>
    <w:p w14:paraId="6DF73862" w14:textId="77777777" w:rsidR="007021BA" w:rsidRDefault="007021BA" w:rsidP="00AC1611">
      <w:pPr>
        <w:tabs>
          <w:tab w:val="num" w:pos="8654"/>
        </w:tabs>
        <w:spacing w:before="240"/>
        <w:jc w:val="both"/>
        <w:rPr>
          <w:rFonts w:cstheme="minorHAnsi"/>
          <w:highlight w:val="yellow"/>
        </w:rPr>
      </w:pPr>
    </w:p>
    <w:p w14:paraId="11B85C83" w14:textId="5C7B7673" w:rsidR="00112DF4" w:rsidRPr="009E3EB7" w:rsidRDefault="00112DF4" w:rsidP="0027156A">
      <w:pPr>
        <w:pStyle w:val="Caption"/>
        <w:spacing w:before="240" w:line="276" w:lineRule="auto"/>
        <w:jc w:val="center"/>
        <w:rPr>
          <w:color w:val="FF0000"/>
        </w:rPr>
      </w:pPr>
      <w:r w:rsidRPr="009E3EB7">
        <w:rPr>
          <w:color w:val="FF0000"/>
        </w:rPr>
        <w:t xml:space="preserve">Table </w:t>
      </w:r>
      <w:r w:rsidRPr="009E3EB7">
        <w:rPr>
          <w:color w:val="FF0000"/>
        </w:rPr>
        <w:fldChar w:fldCharType="begin"/>
      </w:r>
      <w:r w:rsidRPr="009E3EB7">
        <w:rPr>
          <w:color w:val="FF0000"/>
        </w:rPr>
        <w:instrText xml:space="preserve"> SEQ Table \* ARABIC </w:instrText>
      </w:r>
      <w:r w:rsidRPr="009E3EB7">
        <w:rPr>
          <w:color w:val="FF0000"/>
        </w:rPr>
        <w:fldChar w:fldCharType="separate"/>
      </w:r>
      <w:r w:rsidR="00AB3AE2">
        <w:rPr>
          <w:noProof/>
          <w:color w:val="FF0000"/>
        </w:rPr>
        <w:t>1</w:t>
      </w:r>
      <w:r w:rsidRPr="009E3EB7">
        <w:rPr>
          <w:noProof/>
          <w:color w:val="FF0000"/>
        </w:rPr>
        <w:fldChar w:fldCharType="end"/>
      </w:r>
      <w:r w:rsidRPr="009E3EB7">
        <w:rPr>
          <w:color w:val="FF0000"/>
        </w:rPr>
        <w:t xml:space="preserve">: Victim satisfaction up to </w:t>
      </w:r>
      <w:r w:rsidR="002E56AE">
        <w:rPr>
          <w:color w:val="FF0000"/>
        </w:rPr>
        <w:t>October</w:t>
      </w:r>
      <w:r w:rsidRPr="009E3EB7">
        <w:rPr>
          <w:color w:val="FF0000"/>
        </w:rPr>
        <w:t xml:space="preserve"> 202</w:t>
      </w:r>
      <w:r w:rsidR="00A64354" w:rsidRPr="009E3EB7">
        <w:rPr>
          <w:color w:val="FF0000"/>
        </w:rPr>
        <w:t>2</w:t>
      </w:r>
      <w:r w:rsidRPr="009E3EB7">
        <w:rPr>
          <w:color w:val="FF0000"/>
        </w:rPr>
        <w:tab/>
      </w:r>
      <w:r w:rsidRPr="009E3EB7">
        <w:rPr>
          <w:color w:val="FF0000"/>
        </w:rPr>
        <w:tab/>
      </w:r>
      <w:r w:rsidR="00D856CD" w:rsidRPr="009E3EB7">
        <w:rPr>
          <w:color w:val="FF0000"/>
        </w:rPr>
        <w:t xml:space="preserve"> T</w:t>
      </w:r>
      <w:r w:rsidRPr="009E3EB7">
        <w:rPr>
          <w:color w:val="FF0000"/>
        </w:rPr>
        <w:t xml:space="preserve">able </w:t>
      </w:r>
      <w:r w:rsidRPr="009E3EB7">
        <w:rPr>
          <w:color w:val="FF0000"/>
        </w:rPr>
        <w:fldChar w:fldCharType="begin"/>
      </w:r>
      <w:r w:rsidRPr="009E3EB7">
        <w:rPr>
          <w:color w:val="FF0000"/>
        </w:rPr>
        <w:instrText xml:space="preserve"> SEQ Table \* ARABIC </w:instrText>
      </w:r>
      <w:r w:rsidRPr="009E3EB7">
        <w:rPr>
          <w:color w:val="FF0000"/>
        </w:rPr>
        <w:fldChar w:fldCharType="separate"/>
      </w:r>
      <w:r w:rsidR="00AB3AE2">
        <w:rPr>
          <w:noProof/>
          <w:color w:val="FF0000"/>
        </w:rPr>
        <w:t>2</w:t>
      </w:r>
      <w:r w:rsidRPr="009E3EB7">
        <w:rPr>
          <w:noProof/>
          <w:color w:val="FF0000"/>
        </w:rPr>
        <w:fldChar w:fldCharType="end"/>
      </w:r>
      <w:r w:rsidRPr="009E3EB7">
        <w:rPr>
          <w:color w:val="FF0000"/>
        </w:rPr>
        <w:t xml:space="preserve">: Victim satisfaction up to </w:t>
      </w:r>
      <w:r w:rsidR="002E56AE">
        <w:rPr>
          <w:color w:val="FF0000"/>
        </w:rPr>
        <w:t xml:space="preserve">April </w:t>
      </w:r>
      <w:r w:rsidR="00790F66" w:rsidRPr="009E3EB7">
        <w:rPr>
          <w:color w:val="FF0000"/>
        </w:rPr>
        <w:t>202</w:t>
      </w:r>
      <w:r w:rsidR="002E56AE">
        <w:rPr>
          <w:color w:val="FF0000"/>
        </w:rPr>
        <w:t>3</w:t>
      </w:r>
    </w:p>
    <w:p w14:paraId="278C9B97" w14:textId="459C8DC4" w:rsidR="0082423C" w:rsidRPr="009E3EB7" w:rsidRDefault="00911359" w:rsidP="0027156A">
      <w:pPr>
        <w:spacing w:before="240"/>
        <w:jc w:val="center"/>
        <w:rPr>
          <w:color w:val="FF0000"/>
        </w:rPr>
      </w:pPr>
      <w:r w:rsidRPr="004142B2">
        <w:rPr>
          <w:noProof/>
        </w:rPr>
        <w:drawing>
          <wp:inline distT="0" distB="0" distL="0" distR="0" wp14:anchorId="103BFBBE" wp14:editId="683553A1">
            <wp:extent cx="2365158" cy="4114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0091" cy="4123382"/>
                    </a:xfrm>
                    <a:prstGeom prst="rect">
                      <a:avLst/>
                    </a:prstGeom>
                    <a:noFill/>
                    <a:ln>
                      <a:noFill/>
                    </a:ln>
                  </pic:spPr>
                </pic:pic>
              </a:graphicData>
            </a:graphic>
          </wp:inline>
        </w:drawing>
      </w:r>
      <w:r w:rsidR="006B4DC0" w:rsidRPr="009E3EB7">
        <w:rPr>
          <w:color w:val="FF0000"/>
        </w:rPr>
        <w:t xml:space="preserve">                       </w:t>
      </w:r>
      <w:r w:rsidR="002E56AE" w:rsidRPr="004142B2">
        <w:rPr>
          <w:noProof/>
        </w:rPr>
        <w:drawing>
          <wp:inline distT="0" distB="0" distL="0" distR="0" wp14:anchorId="21F76741" wp14:editId="2B40F44B">
            <wp:extent cx="2370629" cy="41243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7110" cy="4135601"/>
                    </a:xfrm>
                    <a:prstGeom prst="rect">
                      <a:avLst/>
                    </a:prstGeom>
                    <a:noFill/>
                    <a:ln>
                      <a:noFill/>
                    </a:ln>
                  </pic:spPr>
                </pic:pic>
              </a:graphicData>
            </a:graphic>
          </wp:inline>
        </w:drawing>
      </w:r>
    </w:p>
    <w:p w14:paraId="4BF9BD07" w14:textId="796296CC" w:rsidR="00F3222D" w:rsidRDefault="00F3222D" w:rsidP="00504207">
      <w:pPr>
        <w:numPr>
          <w:ilvl w:val="1"/>
          <w:numId w:val="1"/>
        </w:numPr>
        <w:tabs>
          <w:tab w:val="num" w:pos="0"/>
        </w:tabs>
        <w:spacing w:after="0" w:line="240" w:lineRule="auto"/>
        <w:ind w:left="709" w:hanging="709"/>
        <w:jc w:val="both"/>
        <w:rPr>
          <w:rFonts w:cstheme="minorHAnsi"/>
        </w:rPr>
      </w:pPr>
      <w:r w:rsidRPr="00F157F7">
        <w:rPr>
          <w:rFonts w:cstheme="minorHAnsi"/>
        </w:rPr>
        <w:lastRenderedPageBreak/>
        <w:t>Satisfaction with first contact has increased for all crime areas when compared to the previous 12 months. This compares to a fall in satisfaction in this area in April 2022 which ranged from 2.7pp for hate crime to 16.9pp for rural crime. Overall satisfaction with first contact is at 4.2pp higher than in the previous 12 months.</w:t>
      </w:r>
    </w:p>
    <w:p w14:paraId="563FF782" w14:textId="77777777" w:rsidR="00504207" w:rsidRPr="00F157F7" w:rsidRDefault="00504207" w:rsidP="007021BA">
      <w:pPr>
        <w:tabs>
          <w:tab w:val="num" w:pos="8654"/>
        </w:tabs>
        <w:spacing w:after="0" w:line="240" w:lineRule="auto"/>
        <w:ind w:left="709"/>
        <w:jc w:val="both"/>
        <w:rPr>
          <w:rFonts w:cstheme="minorHAnsi"/>
        </w:rPr>
      </w:pPr>
    </w:p>
    <w:p w14:paraId="46D5802C" w14:textId="6F07298A" w:rsidR="00F3222D" w:rsidRDefault="00F3222D" w:rsidP="00504207">
      <w:pPr>
        <w:numPr>
          <w:ilvl w:val="1"/>
          <w:numId w:val="1"/>
        </w:numPr>
        <w:tabs>
          <w:tab w:val="num" w:pos="0"/>
        </w:tabs>
        <w:spacing w:after="0" w:line="240" w:lineRule="auto"/>
        <w:ind w:left="709" w:hanging="709"/>
        <w:jc w:val="both"/>
        <w:rPr>
          <w:rFonts w:cstheme="minorHAnsi"/>
        </w:rPr>
      </w:pPr>
      <w:r w:rsidRPr="00F157F7">
        <w:rPr>
          <w:rFonts w:cstheme="minorHAnsi"/>
        </w:rPr>
        <w:t>In contrast to increases in satisfaction seen for other crime types, a decrease in satisfaction was seen across all measures, except first contact, for victims of rural crime. Satisfaction with the whole experience for victims of rural crime decreased by 5.3pp to 78% in comparison to the previous twelve months.</w:t>
      </w:r>
    </w:p>
    <w:p w14:paraId="00D181E2" w14:textId="77777777" w:rsidR="00504207" w:rsidRPr="00F157F7" w:rsidRDefault="00504207" w:rsidP="00504207">
      <w:pPr>
        <w:tabs>
          <w:tab w:val="num" w:pos="8654"/>
        </w:tabs>
        <w:spacing w:after="0" w:line="240" w:lineRule="auto"/>
        <w:ind w:left="709"/>
        <w:jc w:val="both"/>
        <w:rPr>
          <w:rFonts w:cstheme="minorHAnsi"/>
        </w:rPr>
      </w:pPr>
    </w:p>
    <w:p w14:paraId="07A2EE88" w14:textId="77777777" w:rsidR="00F3222D" w:rsidRPr="00F157F7" w:rsidRDefault="00F3222D" w:rsidP="00504207">
      <w:pPr>
        <w:numPr>
          <w:ilvl w:val="1"/>
          <w:numId w:val="1"/>
        </w:numPr>
        <w:tabs>
          <w:tab w:val="num" w:pos="0"/>
        </w:tabs>
        <w:spacing w:after="0" w:line="240" w:lineRule="auto"/>
        <w:ind w:left="709" w:hanging="709"/>
        <w:jc w:val="both"/>
        <w:rPr>
          <w:rFonts w:cstheme="minorHAnsi"/>
          <w:i/>
          <w:iCs/>
          <w:sz w:val="18"/>
          <w:szCs w:val="18"/>
        </w:rPr>
      </w:pPr>
      <w:r w:rsidRPr="00F157F7">
        <w:rPr>
          <w:rFonts w:cstheme="minorHAnsi"/>
        </w:rPr>
        <w:t xml:space="preserve">The general trends over time show fluctuation across the five satisfaction measures (see charts 1-5 below).  </w:t>
      </w:r>
    </w:p>
    <w:p w14:paraId="160FF1DC" w14:textId="77777777" w:rsidR="00504207" w:rsidRPr="00504207" w:rsidRDefault="00504207" w:rsidP="00504207"/>
    <w:p w14:paraId="15D3BF80" w14:textId="2CBA40B7" w:rsidR="00E0319B" w:rsidRPr="00B3037A" w:rsidRDefault="00112DF4" w:rsidP="0027156A">
      <w:pPr>
        <w:pStyle w:val="Caption"/>
        <w:spacing w:before="240" w:line="276" w:lineRule="auto"/>
        <w:rPr>
          <w:rFonts w:cstheme="minorHAnsi"/>
          <w:color w:val="auto"/>
        </w:rPr>
      </w:pPr>
      <w:r w:rsidRPr="00B3037A">
        <w:rPr>
          <w:color w:val="auto"/>
        </w:rPr>
        <w:t>Figure</w:t>
      </w:r>
      <w:r w:rsidR="007B179A" w:rsidRPr="00B3037A">
        <w:rPr>
          <w:color w:val="auto"/>
        </w:rPr>
        <w:t>s</w:t>
      </w:r>
      <w:r w:rsidRPr="00B3037A">
        <w:rPr>
          <w:color w:val="auto"/>
        </w:rPr>
        <w:t xml:space="preserve"> </w:t>
      </w:r>
      <w:r w:rsidRPr="00B3037A">
        <w:rPr>
          <w:color w:val="auto"/>
        </w:rPr>
        <w:fldChar w:fldCharType="begin"/>
      </w:r>
      <w:r w:rsidRPr="00B3037A">
        <w:rPr>
          <w:color w:val="auto"/>
        </w:rPr>
        <w:instrText xml:space="preserve"> SEQ Figure \* ARABIC </w:instrText>
      </w:r>
      <w:r w:rsidRPr="00B3037A">
        <w:rPr>
          <w:color w:val="auto"/>
        </w:rPr>
        <w:fldChar w:fldCharType="separate"/>
      </w:r>
      <w:r w:rsidR="00AB3AE2">
        <w:rPr>
          <w:noProof/>
          <w:color w:val="auto"/>
        </w:rPr>
        <w:t>1</w:t>
      </w:r>
      <w:r w:rsidRPr="00B3037A">
        <w:rPr>
          <w:noProof/>
          <w:color w:val="auto"/>
        </w:rPr>
        <w:fldChar w:fldCharType="end"/>
      </w:r>
      <w:r w:rsidRPr="00B3037A">
        <w:rPr>
          <w:color w:val="auto"/>
        </w:rPr>
        <w:t>-5</w:t>
      </w:r>
      <w:r w:rsidR="007B179A" w:rsidRPr="00B3037A">
        <w:rPr>
          <w:color w:val="auto"/>
        </w:rPr>
        <w:t>:</w:t>
      </w:r>
      <w:r w:rsidR="00204FA9" w:rsidRPr="00B3037A">
        <w:rPr>
          <w:rFonts w:cstheme="minorHAnsi"/>
          <w:color w:val="auto"/>
        </w:rPr>
        <w:t xml:space="preserve"> </w:t>
      </w:r>
      <w:r w:rsidR="003B32BF" w:rsidRPr="00B3037A">
        <w:rPr>
          <w:rFonts w:cstheme="minorHAnsi"/>
          <w:color w:val="auto"/>
        </w:rPr>
        <w:t xml:space="preserve">Satisfaction levels </w:t>
      </w:r>
      <w:r w:rsidR="00754987" w:rsidRPr="00B3037A">
        <w:rPr>
          <w:rFonts w:cstheme="minorHAnsi"/>
          <w:color w:val="auto"/>
        </w:rPr>
        <w:t>from 2019 to date</w:t>
      </w:r>
      <w:r w:rsidR="004C0157" w:rsidRPr="00B3037A">
        <w:rPr>
          <w:rFonts w:cstheme="minorHAnsi"/>
          <w:color w:val="auto"/>
        </w:rPr>
        <w:t xml:space="preserve"> for </w:t>
      </w:r>
      <w:r w:rsidR="00AC6FE0" w:rsidRPr="00B3037A">
        <w:rPr>
          <w:rFonts w:cstheme="minorHAnsi"/>
          <w:color w:val="auto"/>
        </w:rPr>
        <w:t>the</w:t>
      </w:r>
      <w:r w:rsidR="004C0157" w:rsidRPr="00B3037A">
        <w:rPr>
          <w:rFonts w:cstheme="minorHAnsi"/>
          <w:color w:val="auto"/>
        </w:rPr>
        <w:t xml:space="preserve"> </w:t>
      </w:r>
      <w:r w:rsidR="00AC6FE0" w:rsidRPr="00B3037A">
        <w:rPr>
          <w:rFonts w:cstheme="minorHAnsi"/>
          <w:color w:val="auto"/>
        </w:rPr>
        <w:t xml:space="preserve">four crime types combined. </w:t>
      </w:r>
    </w:p>
    <w:p w14:paraId="564DF46D" w14:textId="77777777" w:rsidR="00A81582" w:rsidRDefault="00A81582" w:rsidP="00A81582">
      <w:pPr>
        <w:spacing w:before="240"/>
        <w:jc w:val="both"/>
        <w:rPr>
          <w:rFonts w:cstheme="minorHAnsi"/>
        </w:rPr>
      </w:pPr>
      <w:r>
        <w:rPr>
          <w:rFonts w:cstheme="minorHAnsi"/>
          <w:noProof/>
        </w:rPr>
        <w:drawing>
          <wp:inline distT="0" distB="0" distL="0" distR="0" wp14:anchorId="255AF4B7" wp14:editId="2D6AD0B2">
            <wp:extent cx="2847975" cy="16541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8149" cy="1665857"/>
                    </a:xfrm>
                    <a:prstGeom prst="rect">
                      <a:avLst/>
                    </a:prstGeom>
                    <a:noFill/>
                  </pic:spPr>
                </pic:pic>
              </a:graphicData>
            </a:graphic>
          </wp:inline>
        </w:drawing>
      </w:r>
      <w:r>
        <w:rPr>
          <w:rFonts w:cstheme="minorHAnsi"/>
          <w:noProof/>
        </w:rPr>
        <w:drawing>
          <wp:inline distT="0" distB="0" distL="0" distR="0" wp14:anchorId="75D509B0" wp14:editId="08E19AA7">
            <wp:extent cx="2832329" cy="164782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6974" cy="1650528"/>
                    </a:xfrm>
                    <a:prstGeom prst="rect">
                      <a:avLst/>
                    </a:prstGeom>
                    <a:noFill/>
                  </pic:spPr>
                </pic:pic>
              </a:graphicData>
            </a:graphic>
          </wp:inline>
        </w:drawing>
      </w:r>
    </w:p>
    <w:p w14:paraId="07A6CEDF" w14:textId="77777777" w:rsidR="00A81582" w:rsidRDefault="00A81582" w:rsidP="00A81582">
      <w:pPr>
        <w:spacing w:before="240"/>
        <w:jc w:val="both"/>
        <w:rPr>
          <w:rFonts w:cstheme="minorHAnsi"/>
        </w:rPr>
      </w:pPr>
      <w:r>
        <w:rPr>
          <w:rFonts w:cstheme="minorHAnsi"/>
          <w:noProof/>
        </w:rPr>
        <w:drawing>
          <wp:inline distT="0" distB="0" distL="0" distR="0" wp14:anchorId="51F6B9EE" wp14:editId="0147C152">
            <wp:extent cx="2847975" cy="16541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789" cy="1659840"/>
                    </a:xfrm>
                    <a:prstGeom prst="rect">
                      <a:avLst/>
                    </a:prstGeom>
                    <a:noFill/>
                  </pic:spPr>
                </pic:pic>
              </a:graphicData>
            </a:graphic>
          </wp:inline>
        </w:drawing>
      </w:r>
      <w:r>
        <w:rPr>
          <w:rFonts w:cstheme="minorHAnsi"/>
          <w:noProof/>
        </w:rPr>
        <w:drawing>
          <wp:inline distT="0" distB="0" distL="0" distR="0" wp14:anchorId="38D022CF" wp14:editId="23D425A3">
            <wp:extent cx="2847975" cy="1656928"/>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66450" cy="1667676"/>
                    </a:xfrm>
                    <a:prstGeom prst="rect">
                      <a:avLst/>
                    </a:prstGeom>
                    <a:noFill/>
                  </pic:spPr>
                </pic:pic>
              </a:graphicData>
            </a:graphic>
          </wp:inline>
        </w:drawing>
      </w:r>
    </w:p>
    <w:p w14:paraId="0B636339" w14:textId="47394B38" w:rsidR="00B86006" w:rsidRPr="009E3EB7" w:rsidRDefault="00B86006" w:rsidP="0027156A">
      <w:pPr>
        <w:spacing w:before="240"/>
        <w:jc w:val="both"/>
        <w:rPr>
          <w:rFonts w:cstheme="minorHAnsi"/>
          <w:color w:val="FF0000"/>
        </w:rPr>
      </w:pPr>
    </w:p>
    <w:p w14:paraId="5CB448D3" w14:textId="4D14F2F8" w:rsidR="009A06BE" w:rsidRPr="009E3EB7" w:rsidRDefault="00194BBA" w:rsidP="0027156A">
      <w:pPr>
        <w:spacing w:before="240"/>
        <w:jc w:val="both"/>
        <w:rPr>
          <w:rFonts w:cstheme="minorHAnsi"/>
          <w:color w:val="FF0000"/>
        </w:rPr>
      </w:pPr>
      <w:r>
        <w:rPr>
          <w:rFonts w:cstheme="minorHAnsi"/>
          <w:noProof/>
        </w:rPr>
        <w:lastRenderedPageBreak/>
        <w:drawing>
          <wp:inline distT="0" distB="0" distL="0" distR="0" wp14:anchorId="37B9EBC3" wp14:editId="72965F3E">
            <wp:extent cx="5695950" cy="3308279"/>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5111" cy="3313600"/>
                    </a:xfrm>
                    <a:prstGeom prst="rect">
                      <a:avLst/>
                    </a:prstGeom>
                    <a:noFill/>
                  </pic:spPr>
                </pic:pic>
              </a:graphicData>
            </a:graphic>
          </wp:inline>
        </w:drawing>
      </w:r>
    </w:p>
    <w:p w14:paraId="090D7056" w14:textId="1840C19C" w:rsidR="00EA7551" w:rsidRPr="00EA7551" w:rsidRDefault="00EA7551" w:rsidP="00EA7551">
      <w:pPr>
        <w:tabs>
          <w:tab w:val="num" w:pos="8654"/>
        </w:tabs>
        <w:spacing w:before="240"/>
        <w:ind w:left="709"/>
        <w:jc w:val="both"/>
        <w:rPr>
          <w:rFonts w:cstheme="minorHAnsi"/>
          <w:u w:val="single"/>
        </w:rPr>
      </w:pPr>
      <w:r w:rsidRPr="00EA7551">
        <w:rPr>
          <w:rFonts w:cstheme="minorHAnsi"/>
          <w:u w:val="single"/>
        </w:rPr>
        <w:t xml:space="preserve">Assessment of the Data </w:t>
      </w:r>
    </w:p>
    <w:p w14:paraId="639B3DE0" w14:textId="59616F2F" w:rsidR="00EA7551" w:rsidRPr="00EA7551" w:rsidRDefault="00EA7551" w:rsidP="00EA7551">
      <w:pPr>
        <w:numPr>
          <w:ilvl w:val="1"/>
          <w:numId w:val="1"/>
        </w:numPr>
        <w:tabs>
          <w:tab w:val="clear" w:pos="8654"/>
        </w:tabs>
        <w:spacing w:after="0" w:line="240" w:lineRule="auto"/>
        <w:ind w:left="709" w:hanging="709"/>
        <w:jc w:val="both"/>
        <w:rPr>
          <w:rFonts w:cstheme="minorHAnsi"/>
        </w:rPr>
      </w:pPr>
      <w:r w:rsidRPr="00EA7551">
        <w:rPr>
          <w:rFonts w:cstheme="minorHAnsi"/>
          <w:i/>
          <w:iCs/>
        </w:rPr>
        <w:t>First Contact</w:t>
      </w:r>
      <w:r w:rsidRPr="00EA7551">
        <w:rPr>
          <w:rFonts w:cstheme="minorHAnsi"/>
        </w:rPr>
        <w:t xml:space="preserve"> - Current levels of satisfaction with first contact are lower than at any time since January 2019. However, satisfaction in this area has been increasing in recent months. A key area of focus for the Constabulary continues to be the effectiveness of how we manage initial contact with victims of crime and those calling for our service.  There continues to be a considerable investment into the Contact and Control Room (CCR) environment, which the data would tend to suggest is starting to have a positive impact and contributing to the satisfaction improvements in this area.</w:t>
      </w:r>
    </w:p>
    <w:p w14:paraId="55A1A1C6" w14:textId="77777777" w:rsidR="00EA7551" w:rsidRPr="00EA7551" w:rsidRDefault="00EA7551" w:rsidP="00EA7551">
      <w:pPr>
        <w:tabs>
          <w:tab w:val="num" w:pos="8654"/>
        </w:tabs>
        <w:spacing w:after="0" w:line="240" w:lineRule="auto"/>
        <w:ind w:left="709"/>
        <w:jc w:val="both"/>
        <w:rPr>
          <w:rFonts w:cstheme="minorHAnsi"/>
        </w:rPr>
      </w:pPr>
    </w:p>
    <w:p w14:paraId="34C81C3F" w14:textId="77777777" w:rsidR="00EA7551" w:rsidRPr="00EA7551" w:rsidRDefault="00EA7551" w:rsidP="00EA7551">
      <w:pPr>
        <w:numPr>
          <w:ilvl w:val="1"/>
          <w:numId w:val="1"/>
        </w:numPr>
        <w:tabs>
          <w:tab w:val="num" w:pos="0"/>
        </w:tabs>
        <w:spacing w:after="0" w:line="240" w:lineRule="auto"/>
        <w:ind w:left="709" w:hanging="709"/>
        <w:jc w:val="both"/>
        <w:rPr>
          <w:rFonts w:cstheme="minorHAnsi"/>
        </w:rPr>
      </w:pPr>
      <w:r w:rsidRPr="00EA7551">
        <w:rPr>
          <w:rFonts w:cstheme="minorHAnsi"/>
          <w:i/>
          <w:iCs/>
        </w:rPr>
        <w:t>Action Taken</w:t>
      </w:r>
      <w:r w:rsidRPr="00EA7551">
        <w:rPr>
          <w:rFonts w:cstheme="minorHAnsi"/>
        </w:rPr>
        <w:t xml:space="preserve"> - The level of satisfaction with the action taken reached its highest point in June 2021, and for the last 12 months has been consistently higher than previous years. However, despite a fall in late 2022 levels have been rising since January 2023.  There is likely to be a direct correlation between the perception of how successful the Constabulary is being at “taking action”; and its ability to achieve successful outcomes within the Criminal Justice System.  Whilst the Constabulary continue to promote a need to strive for positive investigative outcomes amongst our staff and have invested significantly in upskilling the investigative standards of our officers in recent months; we continue to face challenges with delays in achieving outcomes for victims at court due to significant demand on the entire criminal Justice system. </w:t>
      </w:r>
    </w:p>
    <w:p w14:paraId="7BF06544" w14:textId="77777777" w:rsidR="00EA7551" w:rsidRPr="00EA7551" w:rsidRDefault="00EA7551" w:rsidP="00EA7551">
      <w:pPr>
        <w:tabs>
          <w:tab w:val="num" w:pos="8654"/>
        </w:tabs>
        <w:spacing w:after="0" w:line="240" w:lineRule="auto"/>
        <w:ind w:left="709"/>
        <w:jc w:val="both"/>
        <w:rPr>
          <w:rFonts w:cstheme="minorHAnsi"/>
        </w:rPr>
      </w:pPr>
    </w:p>
    <w:p w14:paraId="5069CD60" w14:textId="77777777" w:rsidR="00EA7551" w:rsidRPr="00EA7551" w:rsidRDefault="00EA7551" w:rsidP="00EA7551">
      <w:pPr>
        <w:numPr>
          <w:ilvl w:val="1"/>
          <w:numId w:val="1"/>
        </w:numPr>
        <w:tabs>
          <w:tab w:val="num" w:pos="0"/>
        </w:tabs>
        <w:spacing w:after="0" w:line="240" w:lineRule="auto"/>
        <w:ind w:left="709" w:hanging="709"/>
        <w:jc w:val="both"/>
        <w:rPr>
          <w:rFonts w:cstheme="minorHAnsi"/>
        </w:rPr>
      </w:pPr>
      <w:r w:rsidRPr="00EA7551">
        <w:rPr>
          <w:rFonts w:cstheme="minorHAnsi"/>
          <w:i/>
          <w:iCs/>
        </w:rPr>
        <w:t>Keep Informed</w:t>
      </w:r>
      <w:r w:rsidRPr="00EA7551">
        <w:rPr>
          <w:rFonts w:cstheme="minorHAnsi"/>
        </w:rPr>
        <w:t xml:space="preserve"> - The level of satisfaction with how victims were kept informed reached its highest point in June 2021. Levels of satisfaction have been falling in this area since early 2022, however the most recent data shows an uptick in satisfaction over the last two months.  The Constabulary now track Victim Code of Practice (VCOP) compliance performance at a team level this features in as part of monthly Crime Audits.  This closer monitoring is allowing the identification of areas for improvement in training, and the development of Athena/OPTIK based improvements which will drive consistency in updates, particularly for victims of crime.   </w:t>
      </w:r>
    </w:p>
    <w:p w14:paraId="05F8B678" w14:textId="77777777" w:rsidR="00EA7551" w:rsidRPr="00EA7551" w:rsidRDefault="00EA7551" w:rsidP="00EA7551">
      <w:pPr>
        <w:tabs>
          <w:tab w:val="num" w:pos="8654"/>
        </w:tabs>
        <w:spacing w:after="0" w:line="240" w:lineRule="auto"/>
        <w:ind w:left="709"/>
        <w:jc w:val="both"/>
        <w:rPr>
          <w:rFonts w:cstheme="minorHAnsi"/>
        </w:rPr>
      </w:pPr>
    </w:p>
    <w:p w14:paraId="317CBDDC" w14:textId="77777777" w:rsidR="00EA7551" w:rsidRPr="00EA7551" w:rsidRDefault="00EA7551" w:rsidP="00EA7551">
      <w:pPr>
        <w:numPr>
          <w:ilvl w:val="1"/>
          <w:numId w:val="1"/>
        </w:numPr>
        <w:tabs>
          <w:tab w:val="num" w:pos="0"/>
        </w:tabs>
        <w:spacing w:after="0" w:line="240" w:lineRule="auto"/>
        <w:ind w:left="709" w:hanging="709"/>
        <w:jc w:val="both"/>
        <w:rPr>
          <w:rFonts w:cstheme="minorHAnsi"/>
        </w:rPr>
      </w:pPr>
      <w:r w:rsidRPr="00EA7551">
        <w:rPr>
          <w:rFonts w:cstheme="minorHAnsi"/>
          <w:i/>
          <w:iCs/>
        </w:rPr>
        <w:lastRenderedPageBreak/>
        <w:t xml:space="preserve">Treatment </w:t>
      </w:r>
      <w:r w:rsidRPr="00EA7551">
        <w:rPr>
          <w:rFonts w:cstheme="minorHAnsi"/>
        </w:rPr>
        <w:t>- Satisfaction with treatment by police has increased in recent months and it remains at a high level compared to all other satisfaction measures. Following a fall in overall satisfaction with the whole experience in summer 2021, gradual increase over time means levels are now back to those seen in late spring 2021.</w:t>
      </w:r>
    </w:p>
    <w:p w14:paraId="203A9476" w14:textId="401A9B7A" w:rsidR="0028467F" w:rsidRPr="00F157F7" w:rsidRDefault="001B7A4B" w:rsidP="0027156A">
      <w:pPr>
        <w:spacing w:before="240"/>
        <w:ind w:left="709"/>
        <w:jc w:val="both"/>
        <w:rPr>
          <w:rFonts w:cstheme="minorHAnsi"/>
          <w:bCs/>
          <w:u w:val="single"/>
        </w:rPr>
      </w:pPr>
      <w:r w:rsidRPr="00EA7551">
        <w:rPr>
          <w:rFonts w:cstheme="minorHAnsi"/>
          <w:bCs/>
          <w:u w:val="single"/>
        </w:rPr>
        <w:t>Domestic Abuse Surveys (ADR 444) and Sexual Offences</w:t>
      </w:r>
    </w:p>
    <w:p w14:paraId="43763135" w14:textId="2B816FB0" w:rsidR="00FC03AC" w:rsidRDefault="00FC03AC" w:rsidP="00504207">
      <w:pPr>
        <w:numPr>
          <w:ilvl w:val="1"/>
          <w:numId w:val="1"/>
        </w:numPr>
        <w:tabs>
          <w:tab w:val="num" w:pos="0"/>
        </w:tabs>
        <w:spacing w:after="0" w:line="240" w:lineRule="auto"/>
        <w:ind w:left="709" w:hanging="709"/>
        <w:jc w:val="both"/>
        <w:rPr>
          <w:rFonts w:cstheme="minorHAnsi"/>
        </w:rPr>
      </w:pPr>
      <w:r w:rsidRPr="00F157F7">
        <w:rPr>
          <w:rFonts w:cstheme="minorHAnsi"/>
        </w:rPr>
        <w:t xml:space="preserve">Suffolk Constabulary has a requirement to comply with ADR444 (Service Improvement Survey – Domestic Abuse).  In Suffolk, a Victim Satisfaction Survey (VSS) Co-ordinator delivers the Home Office mandated requirement to carry out satisfaction surveys with victims of Domestic Abuse.  Data from the Domestic Abuse surveys is recorded and stored on an in-house database which allows analysts from the Strategic, Business and Operational Services (SBOS) department to access the results and review for a variety of purposes including to inform the Domestic Abuse </w:t>
      </w:r>
      <w:r w:rsidR="00504207">
        <w:rPr>
          <w:rFonts w:cstheme="minorHAnsi"/>
        </w:rPr>
        <w:t>D</w:t>
      </w:r>
      <w:r w:rsidRPr="00F157F7">
        <w:rPr>
          <w:rFonts w:cstheme="minorHAnsi"/>
        </w:rPr>
        <w:t xml:space="preserve">elivery </w:t>
      </w:r>
      <w:r w:rsidR="00504207">
        <w:rPr>
          <w:rFonts w:cstheme="minorHAnsi"/>
        </w:rPr>
        <w:t>B</w:t>
      </w:r>
      <w:r w:rsidRPr="00F157F7">
        <w:rPr>
          <w:rFonts w:cstheme="minorHAnsi"/>
        </w:rPr>
        <w:t>oard.</w:t>
      </w:r>
    </w:p>
    <w:p w14:paraId="0E38D266" w14:textId="77777777" w:rsidR="00504207" w:rsidRPr="00F157F7" w:rsidRDefault="00504207" w:rsidP="00504207">
      <w:pPr>
        <w:tabs>
          <w:tab w:val="num" w:pos="8654"/>
        </w:tabs>
        <w:spacing w:after="0" w:line="240" w:lineRule="auto"/>
        <w:ind w:left="709"/>
        <w:jc w:val="both"/>
        <w:rPr>
          <w:rFonts w:cstheme="minorHAnsi"/>
        </w:rPr>
      </w:pPr>
    </w:p>
    <w:p w14:paraId="284A9480" w14:textId="77777777" w:rsidR="00FC03AC" w:rsidRPr="00F157F7" w:rsidRDefault="00FC03AC" w:rsidP="00504207">
      <w:pPr>
        <w:numPr>
          <w:ilvl w:val="1"/>
          <w:numId w:val="1"/>
        </w:numPr>
        <w:tabs>
          <w:tab w:val="num" w:pos="0"/>
        </w:tabs>
        <w:spacing w:after="0" w:line="240" w:lineRule="auto"/>
        <w:ind w:left="709" w:hanging="709"/>
        <w:jc w:val="both"/>
        <w:rPr>
          <w:rFonts w:cstheme="minorHAnsi"/>
        </w:rPr>
      </w:pPr>
      <w:r w:rsidRPr="00F157F7">
        <w:rPr>
          <w:rFonts w:cstheme="minorHAnsi"/>
        </w:rPr>
        <w:t xml:space="preserve">The Constabulary has data for a full two-year period so year on year comparisons is included below. The proportion satisfied reflects those that gave a satisfied response (fairly satisfied, very </w:t>
      </w:r>
      <w:proofErr w:type="gramStart"/>
      <w:r w:rsidRPr="00F157F7">
        <w:rPr>
          <w:rFonts w:cstheme="minorHAnsi"/>
        </w:rPr>
        <w:t>satisfied</w:t>
      </w:r>
      <w:proofErr w:type="gramEnd"/>
      <w:r w:rsidRPr="00F157F7">
        <w:rPr>
          <w:rFonts w:cstheme="minorHAnsi"/>
        </w:rPr>
        <w:t xml:space="preserve"> or completely satisfied) in the 12-month period to 31 March 2023 and compares this to the preceding 12-month period.  In general terms satisfaction in these areas is improving. </w:t>
      </w:r>
    </w:p>
    <w:p w14:paraId="502FA899" w14:textId="77777777" w:rsidR="00FC03AC" w:rsidRPr="00F157F7" w:rsidRDefault="00FC03AC" w:rsidP="00FC03AC">
      <w:pPr>
        <w:pStyle w:val="ListParagraph"/>
        <w:spacing w:before="240"/>
        <w:rPr>
          <w:rFonts w:cstheme="minorHAnsi"/>
        </w:rPr>
      </w:pPr>
      <w:r w:rsidRPr="00F157F7">
        <w:rPr>
          <w:rFonts w:cstheme="minorHAnsi"/>
        </w:rPr>
        <w:t>The key findings are:</w:t>
      </w:r>
    </w:p>
    <w:p w14:paraId="4F63D4F7" w14:textId="77777777" w:rsidR="00FC03AC" w:rsidRPr="00F157F7" w:rsidRDefault="00FC03AC" w:rsidP="00FC03AC">
      <w:pPr>
        <w:pStyle w:val="ListParagraph"/>
        <w:spacing w:before="240"/>
        <w:rPr>
          <w:rFonts w:cstheme="minorHAnsi"/>
        </w:rPr>
      </w:pPr>
    </w:p>
    <w:p w14:paraId="43EDEA56" w14:textId="77777777" w:rsidR="00FC03AC" w:rsidRPr="00F157F7" w:rsidRDefault="00FC03AC" w:rsidP="00E41799">
      <w:pPr>
        <w:pStyle w:val="ListParagraph"/>
        <w:numPr>
          <w:ilvl w:val="0"/>
          <w:numId w:val="2"/>
        </w:numPr>
        <w:spacing w:before="240"/>
        <w:jc w:val="both"/>
        <w:rPr>
          <w:rFonts w:cstheme="minorHAnsi"/>
          <w:b/>
        </w:rPr>
      </w:pPr>
      <w:r w:rsidRPr="00F157F7">
        <w:rPr>
          <w:rFonts w:cstheme="minorHAnsi"/>
        </w:rPr>
        <w:t>100% satisfied with the first contact they had with police (+10pp)</w:t>
      </w:r>
    </w:p>
    <w:p w14:paraId="1943C095" w14:textId="77777777" w:rsidR="00FC03AC" w:rsidRPr="00F157F7" w:rsidRDefault="00FC03AC" w:rsidP="00E41799">
      <w:pPr>
        <w:pStyle w:val="ListParagraph"/>
        <w:numPr>
          <w:ilvl w:val="0"/>
          <w:numId w:val="2"/>
        </w:numPr>
        <w:spacing w:before="240"/>
        <w:ind w:right="-188"/>
        <w:jc w:val="both"/>
        <w:rPr>
          <w:rFonts w:cstheme="minorHAnsi"/>
          <w:b/>
        </w:rPr>
      </w:pPr>
      <w:r w:rsidRPr="00F157F7">
        <w:rPr>
          <w:rFonts w:cstheme="minorHAnsi"/>
        </w:rPr>
        <w:t>96% satisfied with the initial service received from the attending officer (+7pp)</w:t>
      </w:r>
    </w:p>
    <w:p w14:paraId="573FD7B7" w14:textId="77777777" w:rsidR="00FC03AC" w:rsidRPr="00F157F7" w:rsidRDefault="00FC03AC" w:rsidP="00E41799">
      <w:pPr>
        <w:pStyle w:val="ListParagraph"/>
        <w:numPr>
          <w:ilvl w:val="0"/>
          <w:numId w:val="2"/>
        </w:numPr>
        <w:spacing w:before="240"/>
        <w:jc w:val="both"/>
        <w:rPr>
          <w:rFonts w:cstheme="minorHAnsi"/>
          <w:b/>
        </w:rPr>
      </w:pPr>
      <w:r w:rsidRPr="00F157F7">
        <w:rPr>
          <w:rFonts w:cstheme="minorHAnsi"/>
        </w:rPr>
        <w:t>88% satisfied with the way they were kept informed (-5pp)</w:t>
      </w:r>
    </w:p>
    <w:p w14:paraId="47435B2D" w14:textId="77777777" w:rsidR="00FC03AC" w:rsidRPr="00F157F7" w:rsidRDefault="00FC03AC" w:rsidP="00E41799">
      <w:pPr>
        <w:pStyle w:val="ListParagraph"/>
        <w:numPr>
          <w:ilvl w:val="0"/>
          <w:numId w:val="2"/>
        </w:numPr>
        <w:spacing w:before="240"/>
        <w:jc w:val="both"/>
        <w:rPr>
          <w:rFonts w:cstheme="minorHAnsi"/>
          <w:bCs/>
        </w:rPr>
      </w:pPr>
      <w:r w:rsidRPr="00F157F7">
        <w:rPr>
          <w:rFonts w:cstheme="minorHAnsi"/>
          <w:bCs/>
        </w:rPr>
        <w:t>93% satisfied with the treatment they received (+2pp)</w:t>
      </w:r>
    </w:p>
    <w:p w14:paraId="7E0DA310" w14:textId="091765DC" w:rsidR="00FC03AC" w:rsidRPr="00EA7551" w:rsidRDefault="00FC03AC" w:rsidP="00E41799">
      <w:pPr>
        <w:pStyle w:val="ListParagraph"/>
        <w:numPr>
          <w:ilvl w:val="0"/>
          <w:numId w:val="2"/>
        </w:numPr>
        <w:spacing w:before="240"/>
        <w:jc w:val="both"/>
        <w:rPr>
          <w:rFonts w:cstheme="minorHAnsi"/>
        </w:rPr>
      </w:pPr>
      <w:r w:rsidRPr="00F157F7">
        <w:rPr>
          <w:rFonts w:cstheme="minorHAnsi"/>
          <w:bCs/>
        </w:rPr>
        <w:t>91% satisfied with their overall experience (No Change)</w:t>
      </w:r>
    </w:p>
    <w:p w14:paraId="61AB67A3" w14:textId="77777777" w:rsidR="00EA7551" w:rsidRPr="00F157F7" w:rsidRDefault="00EA7551" w:rsidP="00EA7551">
      <w:pPr>
        <w:pStyle w:val="ListParagraph"/>
        <w:spacing w:before="240"/>
        <w:ind w:left="1069"/>
        <w:jc w:val="both"/>
        <w:rPr>
          <w:rFonts w:cstheme="minorHAnsi"/>
        </w:rPr>
      </w:pPr>
    </w:p>
    <w:p w14:paraId="3540AEA7" w14:textId="653220B4" w:rsidR="00E622D6" w:rsidRPr="001C52BF" w:rsidRDefault="00542452" w:rsidP="0027156A">
      <w:pPr>
        <w:pStyle w:val="ListParagraph"/>
        <w:numPr>
          <w:ilvl w:val="0"/>
          <w:numId w:val="1"/>
        </w:numPr>
        <w:spacing w:before="240"/>
      </w:pPr>
      <w:r w:rsidRPr="00787224">
        <w:rPr>
          <w:rFonts w:cstheme="minorHAnsi"/>
          <w:color w:val="FF0000"/>
          <w:sz w:val="24"/>
          <w:szCs w:val="24"/>
        </w:rPr>
        <w:t xml:space="preserve">    </w:t>
      </w:r>
      <w:r w:rsidR="006849C7" w:rsidRPr="00787224">
        <w:rPr>
          <w:rFonts w:cstheme="minorHAnsi"/>
          <w:color w:val="FF0000"/>
          <w:sz w:val="24"/>
          <w:szCs w:val="24"/>
        </w:rPr>
        <w:t xml:space="preserve"> </w:t>
      </w:r>
      <w:r w:rsidR="006849C7" w:rsidRPr="00787224">
        <w:rPr>
          <w:rFonts w:cstheme="minorHAnsi"/>
          <w:color w:val="FF0000"/>
          <w:sz w:val="24"/>
          <w:szCs w:val="24"/>
        </w:rPr>
        <w:tab/>
      </w:r>
      <w:r w:rsidR="006849C7" w:rsidRPr="001C52BF">
        <w:rPr>
          <w:b/>
        </w:rPr>
        <w:t xml:space="preserve">PUBLIC CONFIDENCE, SATISFACTION AND ENGAGEMENT BOARD </w:t>
      </w:r>
    </w:p>
    <w:p w14:paraId="79FBB8CB" w14:textId="756E3585" w:rsidR="00E622D6" w:rsidRDefault="00CC2403" w:rsidP="001C52BF">
      <w:pPr>
        <w:numPr>
          <w:ilvl w:val="1"/>
          <w:numId w:val="1"/>
        </w:numPr>
        <w:tabs>
          <w:tab w:val="clear" w:pos="8654"/>
        </w:tabs>
        <w:spacing w:after="0" w:line="240" w:lineRule="auto"/>
        <w:ind w:left="709" w:hanging="709"/>
        <w:jc w:val="both"/>
        <w:rPr>
          <w:rFonts w:cstheme="minorHAnsi"/>
        </w:rPr>
      </w:pPr>
      <w:r w:rsidRPr="00A01EBC">
        <w:rPr>
          <w:rFonts w:cstheme="minorHAnsi"/>
        </w:rPr>
        <w:t xml:space="preserve">The Constabulary’s Public Confidence, Satisfaction and Engagement Board is led by the Assistant Chief Constable for Local Policing. This Board commissions specific research on public confidence and </w:t>
      </w:r>
      <w:r w:rsidR="004B5BE0" w:rsidRPr="00A01EBC">
        <w:rPr>
          <w:rFonts w:cstheme="minorHAnsi"/>
        </w:rPr>
        <w:t>satisfaction and</w:t>
      </w:r>
      <w:r w:rsidRPr="00A01EBC">
        <w:rPr>
          <w:rFonts w:cstheme="minorHAnsi"/>
        </w:rPr>
        <w:t xml:space="preserve"> meets bi-monthly to explore the main themes in greater depth each month and to set priorities and direction. </w:t>
      </w:r>
    </w:p>
    <w:p w14:paraId="20083358" w14:textId="77777777" w:rsidR="001C52BF" w:rsidRPr="0027156A" w:rsidRDefault="001C52BF" w:rsidP="001C52BF">
      <w:pPr>
        <w:spacing w:after="0" w:line="240" w:lineRule="auto"/>
        <w:ind w:left="709"/>
        <w:jc w:val="both"/>
        <w:rPr>
          <w:rFonts w:cstheme="minorHAnsi"/>
        </w:rPr>
      </w:pPr>
    </w:p>
    <w:p w14:paraId="59FE1AA2" w14:textId="75A66C8A" w:rsidR="00F1563F" w:rsidRDefault="00A01EBC" w:rsidP="001C52BF">
      <w:pPr>
        <w:numPr>
          <w:ilvl w:val="1"/>
          <w:numId w:val="1"/>
        </w:numPr>
        <w:tabs>
          <w:tab w:val="clear" w:pos="8654"/>
        </w:tabs>
        <w:spacing w:after="0" w:line="240" w:lineRule="auto"/>
        <w:ind w:left="709" w:hanging="709"/>
        <w:jc w:val="both"/>
        <w:rPr>
          <w:rFonts w:cstheme="minorHAnsi"/>
        </w:rPr>
      </w:pPr>
      <w:r>
        <w:rPr>
          <w:rFonts w:cstheme="minorHAnsi"/>
        </w:rPr>
        <w:t xml:space="preserve">The </w:t>
      </w:r>
      <w:r w:rsidR="00B47A15">
        <w:rPr>
          <w:rFonts w:cstheme="minorHAnsi"/>
        </w:rPr>
        <w:t>B</w:t>
      </w:r>
      <w:r>
        <w:rPr>
          <w:rFonts w:cstheme="minorHAnsi"/>
        </w:rPr>
        <w:t>oard has</w:t>
      </w:r>
      <w:r w:rsidR="00CC2403" w:rsidRPr="00A01EBC">
        <w:rPr>
          <w:rFonts w:cstheme="minorHAnsi"/>
        </w:rPr>
        <w:t xml:space="preserve"> enabled </w:t>
      </w:r>
      <w:r>
        <w:rPr>
          <w:rFonts w:cstheme="minorHAnsi"/>
        </w:rPr>
        <w:t>the Constabulary t</w:t>
      </w:r>
      <w:r w:rsidR="00CC2403" w:rsidRPr="00A01EBC">
        <w:rPr>
          <w:rFonts w:cstheme="minorHAnsi"/>
        </w:rPr>
        <w:t xml:space="preserve">o </w:t>
      </w:r>
      <w:r w:rsidR="00F15BEE">
        <w:rPr>
          <w:rFonts w:cstheme="minorHAnsi"/>
        </w:rPr>
        <w:t xml:space="preserve">scrutinise key data to understand how the communities of Suffolk perceive their interactions with the force. It has provided a forum to </w:t>
      </w:r>
      <w:r w:rsidR="00CC2403" w:rsidRPr="00A01EBC">
        <w:rPr>
          <w:rFonts w:cstheme="minorHAnsi"/>
        </w:rPr>
        <w:t>respond effectively locally to national public confidence challenges like Violence Against Women and Girls (VAWG) and Black Lives Matters (BLM). It is currently scoping work, with support from Ipswich and Suffolk Council for Racial Equality (ISCRE) and others, into reducing the “confidence gap” between different communities in policing as part of Suffolk’s Race Action Plan. Progress in relation to this will be reported to future boards.</w:t>
      </w:r>
    </w:p>
    <w:p w14:paraId="0C9EE578" w14:textId="77777777" w:rsidR="001C52BF" w:rsidRPr="0027156A" w:rsidRDefault="001C52BF" w:rsidP="001C52BF">
      <w:pPr>
        <w:spacing w:after="0" w:line="240" w:lineRule="auto"/>
        <w:ind w:left="709"/>
        <w:jc w:val="both"/>
        <w:rPr>
          <w:rFonts w:cstheme="minorHAnsi"/>
        </w:rPr>
      </w:pPr>
    </w:p>
    <w:p w14:paraId="1AB8B40F" w14:textId="2CB4DB33" w:rsidR="00900DC3" w:rsidRPr="0027156A" w:rsidRDefault="00AA693C" w:rsidP="001C52BF">
      <w:pPr>
        <w:numPr>
          <w:ilvl w:val="1"/>
          <w:numId w:val="1"/>
        </w:numPr>
        <w:tabs>
          <w:tab w:val="clear" w:pos="8654"/>
        </w:tabs>
        <w:spacing w:after="0" w:line="240" w:lineRule="auto"/>
        <w:ind w:left="709" w:hanging="709"/>
        <w:jc w:val="both"/>
        <w:rPr>
          <w:rFonts w:cstheme="minorHAnsi"/>
        </w:rPr>
      </w:pPr>
      <w:r>
        <w:rPr>
          <w:rFonts w:cstheme="minorHAnsi"/>
        </w:rPr>
        <w:t xml:space="preserve">The following provides a summary </w:t>
      </w:r>
      <w:r w:rsidR="006E2266">
        <w:rPr>
          <w:rFonts w:cstheme="minorHAnsi"/>
        </w:rPr>
        <w:t xml:space="preserve">and context </w:t>
      </w:r>
      <w:r>
        <w:rPr>
          <w:rFonts w:cstheme="minorHAnsi"/>
        </w:rPr>
        <w:t xml:space="preserve">of the key activities that </w:t>
      </w:r>
      <w:r w:rsidR="00D03894">
        <w:rPr>
          <w:rFonts w:cstheme="minorHAnsi"/>
        </w:rPr>
        <w:t xml:space="preserve">are being overseen by the Public Confidence, Satisfaction and Engagement Board. </w:t>
      </w:r>
    </w:p>
    <w:p w14:paraId="3350B2AF" w14:textId="77777777" w:rsidR="00EA7551" w:rsidRDefault="00EA7551" w:rsidP="0027156A">
      <w:pPr>
        <w:spacing w:before="240"/>
        <w:ind w:left="709"/>
        <w:jc w:val="both"/>
        <w:rPr>
          <w:rFonts w:cstheme="minorHAnsi"/>
          <w:u w:val="single"/>
        </w:rPr>
      </w:pPr>
    </w:p>
    <w:p w14:paraId="6EB8B644" w14:textId="77777777" w:rsidR="00EA7551" w:rsidRDefault="00EA7551" w:rsidP="0027156A">
      <w:pPr>
        <w:spacing w:before="240"/>
        <w:ind w:left="709"/>
        <w:jc w:val="both"/>
        <w:rPr>
          <w:rFonts w:cstheme="minorHAnsi"/>
          <w:u w:val="single"/>
        </w:rPr>
      </w:pPr>
    </w:p>
    <w:p w14:paraId="58A99DBA" w14:textId="39E3AEE1" w:rsidR="008F68A3" w:rsidRPr="0027156A" w:rsidRDefault="008F68A3" w:rsidP="0027156A">
      <w:pPr>
        <w:spacing w:before="240"/>
        <w:ind w:left="709"/>
        <w:jc w:val="both"/>
        <w:rPr>
          <w:rFonts w:cstheme="minorHAnsi"/>
          <w:u w:val="single"/>
        </w:rPr>
      </w:pPr>
      <w:r w:rsidRPr="001E464A">
        <w:rPr>
          <w:rFonts w:cstheme="minorHAnsi"/>
          <w:u w:val="single"/>
        </w:rPr>
        <w:lastRenderedPageBreak/>
        <w:t>CCR Improvements</w:t>
      </w:r>
      <w:r w:rsidR="00D03894">
        <w:rPr>
          <w:rFonts w:cstheme="minorHAnsi"/>
          <w:u w:val="single"/>
        </w:rPr>
        <w:t xml:space="preserve"> (</w:t>
      </w:r>
      <w:r w:rsidR="00D03894" w:rsidRPr="001E464A">
        <w:rPr>
          <w:rFonts w:cstheme="minorHAnsi"/>
          <w:i/>
          <w:iCs/>
          <w:u w:val="single"/>
        </w:rPr>
        <w:t>First Contact</w:t>
      </w:r>
      <w:r w:rsidR="00D03894">
        <w:rPr>
          <w:rFonts w:cstheme="minorHAnsi"/>
          <w:u w:val="single"/>
        </w:rPr>
        <w:t>)</w:t>
      </w:r>
    </w:p>
    <w:p w14:paraId="4CFE2FCC" w14:textId="1361DE84" w:rsidR="005A1E69" w:rsidRPr="00FF2C55" w:rsidRDefault="00FF2C55" w:rsidP="001C52BF">
      <w:pPr>
        <w:numPr>
          <w:ilvl w:val="1"/>
          <w:numId w:val="1"/>
        </w:numPr>
        <w:tabs>
          <w:tab w:val="num" w:pos="0"/>
        </w:tabs>
        <w:spacing w:after="0" w:line="240" w:lineRule="auto"/>
        <w:ind w:left="709" w:hanging="709"/>
        <w:jc w:val="both"/>
        <w:rPr>
          <w:rFonts w:cstheme="minorHAnsi"/>
        </w:rPr>
      </w:pPr>
      <w:r>
        <w:rPr>
          <w:rFonts w:cstheme="minorHAnsi"/>
        </w:rPr>
        <w:t>T</w:t>
      </w:r>
      <w:r w:rsidR="00BC1CF2" w:rsidRPr="00FF2C55">
        <w:rPr>
          <w:rFonts w:cstheme="minorHAnsi"/>
        </w:rPr>
        <w:t xml:space="preserve">he Constabulary </w:t>
      </w:r>
      <w:r>
        <w:rPr>
          <w:rFonts w:cstheme="minorHAnsi"/>
        </w:rPr>
        <w:t xml:space="preserve">continues to </w:t>
      </w:r>
      <w:r w:rsidR="00BC1CF2" w:rsidRPr="00FF2C55">
        <w:rPr>
          <w:rFonts w:cstheme="minorHAnsi"/>
        </w:rPr>
        <w:t xml:space="preserve">recognise the impact </w:t>
      </w:r>
      <w:r w:rsidR="00715B22" w:rsidRPr="00FF2C55">
        <w:rPr>
          <w:rFonts w:cstheme="minorHAnsi"/>
        </w:rPr>
        <w:t>effective management of our calls for service ha</w:t>
      </w:r>
      <w:r w:rsidR="009F1127" w:rsidRPr="00FF2C55">
        <w:rPr>
          <w:rFonts w:cstheme="minorHAnsi"/>
        </w:rPr>
        <w:t>s</w:t>
      </w:r>
      <w:r w:rsidR="00715B22" w:rsidRPr="00FF2C55">
        <w:rPr>
          <w:rFonts w:cstheme="minorHAnsi"/>
        </w:rPr>
        <w:t xml:space="preserve"> upon Public Confidence and Satisfaction</w:t>
      </w:r>
      <w:r w:rsidR="00717FE7">
        <w:rPr>
          <w:rFonts w:cstheme="minorHAnsi"/>
        </w:rPr>
        <w:t xml:space="preserve"> and particularly First Contact</w:t>
      </w:r>
      <w:r w:rsidR="00715B22" w:rsidRPr="00FF2C55">
        <w:rPr>
          <w:rFonts w:cstheme="minorHAnsi"/>
        </w:rPr>
        <w:t xml:space="preserve">. </w:t>
      </w:r>
      <w:r w:rsidR="00254911">
        <w:rPr>
          <w:rFonts w:cstheme="minorHAnsi"/>
        </w:rPr>
        <w:t xml:space="preserve"> This remains a key priority area </w:t>
      </w:r>
      <w:r w:rsidR="000C3371">
        <w:rPr>
          <w:rFonts w:cstheme="minorHAnsi"/>
        </w:rPr>
        <w:t xml:space="preserve">that is being reviewed by the </w:t>
      </w:r>
      <w:r w:rsidR="000C3371" w:rsidRPr="00FF2C55">
        <w:rPr>
          <w:rFonts w:cstheme="minorHAnsi"/>
        </w:rPr>
        <w:t>Public</w:t>
      </w:r>
      <w:r w:rsidR="000C3371" w:rsidRPr="00A01EBC">
        <w:rPr>
          <w:rFonts w:cstheme="minorHAnsi"/>
        </w:rPr>
        <w:t xml:space="preserve"> Confidence, Satisfaction and Engagement Board</w:t>
      </w:r>
      <w:r w:rsidR="000C3371">
        <w:rPr>
          <w:rFonts w:cstheme="minorHAnsi"/>
        </w:rPr>
        <w:t xml:space="preserve">.  </w:t>
      </w:r>
      <w:r w:rsidR="005A1E69" w:rsidRPr="00FF2C55">
        <w:rPr>
          <w:rFonts w:cstheme="minorHAnsi"/>
        </w:rPr>
        <w:t>The Constabulary continue to focus heavily on a program of improvement in this business area</w:t>
      </w:r>
      <w:r w:rsidR="00B10D21">
        <w:rPr>
          <w:rFonts w:cstheme="minorHAnsi"/>
        </w:rPr>
        <w:t xml:space="preserve"> and a separate </w:t>
      </w:r>
      <w:r w:rsidR="009E3EB7" w:rsidRPr="00FF2C55">
        <w:rPr>
          <w:rFonts w:cstheme="minorHAnsi"/>
        </w:rPr>
        <w:t xml:space="preserve">full report </w:t>
      </w:r>
      <w:r w:rsidR="00AB3AE2">
        <w:rPr>
          <w:rFonts w:cstheme="minorHAnsi"/>
        </w:rPr>
        <w:t xml:space="preserve">on Responding to Calls for Assistance </w:t>
      </w:r>
      <w:r w:rsidR="009E3EB7" w:rsidRPr="00FF2C55">
        <w:rPr>
          <w:rFonts w:cstheme="minorHAnsi"/>
        </w:rPr>
        <w:t xml:space="preserve">has been submitted </w:t>
      </w:r>
      <w:r w:rsidR="00B10D21">
        <w:rPr>
          <w:rFonts w:cstheme="minorHAnsi"/>
        </w:rPr>
        <w:t>by way of update</w:t>
      </w:r>
      <w:r w:rsidR="00717FE7">
        <w:rPr>
          <w:rFonts w:cstheme="minorHAnsi"/>
        </w:rPr>
        <w:t>.</w:t>
      </w:r>
      <w:r w:rsidR="00B10D21">
        <w:rPr>
          <w:rFonts w:cstheme="minorHAnsi"/>
        </w:rPr>
        <w:t xml:space="preserve"> </w:t>
      </w:r>
      <w:r w:rsidR="001172D3" w:rsidRPr="00FF2C55">
        <w:rPr>
          <w:rFonts w:cstheme="minorHAnsi"/>
        </w:rPr>
        <w:t xml:space="preserve"> </w:t>
      </w:r>
    </w:p>
    <w:p w14:paraId="7E8F9B02" w14:textId="32EDEF01" w:rsidR="008F68A3" w:rsidRPr="0027156A" w:rsidRDefault="00892C59" w:rsidP="0027156A">
      <w:pPr>
        <w:tabs>
          <w:tab w:val="num" w:pos="8654"/>
        </w:tabs>
        <w:spacing w:before="240"/>
        <w:ind w:left="709"/>
        <w:jc w:val="both"/>
        <w:rPr>
          <w:rFonts w:cstheme="minorHAnsi"/>
          <w:u w:val="single"/>
        </w:rPr>
      </w:pPr>
      <w:r>
        <w:rPr>
          <w:rFonts w:cstheme="minorHAnsi"/>
          <w:u w:val="single"/>
        </w:rPr>
        <w:t xml:space="preserve">Community </w:t>
      </w:r>
      <w:r w:rsidR="00CE2AA8" w:rsidRPr="001E464A">
        <w:rPr>
          <w:rFonts w:cstheme="minorHAnsi"/>
          <w:u w:val="single"/>
        </w:rPr>
        <w:t>Engagement Activity</w:t>
      </w:r>
      <w:r w:rsidR="00D03894">
        <w:rPr>
          <w:rFonts w:cstheme="minorHAnsi"/>
          <w:u w:val="single"/>
        </w:rPr>
        <w:t xml:space="preserve"> (</w:t>
      </w:r>
      <w:r w:rsidR="00D03894" w:rsidRPr="001E464A">
        <w:rPr>
          <w:rFonts w:cstheme="minorHAnsi"/>
          <w:i/>
          <w:iCs/>
          <w:u w:val="single"/>
        </w:rPr>
        <w:t>Keep Informed</w:t>
      </w:r>
      <w:r w:rsidR="00BE2DB0">
        <w:rPr>
          <w:rFonts w:cstheme="minorHAnsi"/>
          <w:u w:val="single"/>
        </w:rPr>
        <w:t xml:space="preserve">, </w:t>
      </w:r>
      <w:r w:rsidR="00BE2DB0" w:rsidRPr="001E464A">
        <w:rPr>
          <w:rFonts w:cstheme="minorHAnsi"/>
          <w:i/>
          <w:iCs/>
          <w:u w:val="single"/>
        </w:rPr>
        <w:t>Action Taken</w:t>
      </w:r>
      <w:r w:rsidR="00D03894">
        <w:rPr>
          <w:rFonts w:cstheme="minorHAnsi"/>
          <w:u w:val="single"/>
        </w:rPr>
        <w:t>)</w:t>
      </w:r>
      <w:r w:rsidR="00CE2AA8" w:rsidRPr="001E464A">
        <w:rPr>
          <w:rFonts w:cstheme="minorHAnsi"/>
          <w:u w:val="single"/>
        </w:rPr>
        <w:t xml:space="preserve"> </w:t>
      </w:r>
    </w:p>
    <w:p w14:paraId="64079842" w14:textId="149C8DDE" w:rsidR="009E3EB7" w:rsidRDefault="008530E3" w:rsidP="001C52BF">
      <w:pPr>
        <w:numPr>
          <w:ilvl w:val="1"/>
          <w:numId w:val="1"/>
        </w:numPr>
        <w:tabs>
          <w:tab w:val="num" w:pos="0"/>
        </w:tabs>
        <w:spacing w:after="0" w:line="240" w:lineRule="auto"/>
        <w:ind w:left="709" w:hanging="709"/>
        <w:jc w:val="both"/>
        <w:rPr>
          <w:rFonts w:cstheme="minorHAnsi"/>
          <w:color w:val="000000" w:themeColor="text1"/>
        </w:rPr>
      </w:pPr>
      <w:r>
        <w:rPr>
          <w:rFonts w:cstheme="minorHAnsi"/>
          <w:color w:val="000000" w:themeColor="text1"/>
        </w:rPr>
        <w:t xml:space="preserve">Operationally, </w:t>
      </w:r>
      <w:r w:rsidR="009E3EB7" w:rsidRPr="001E464A">
        <w:rPr>
          <w:rFonts w:cstheme="minorHAnsi"/>
          <w:color w:val="000000" w:themeColor="text1"/>
        </w:rPr>
        <w:t xml:space="preserve">community engagement continues to be driven by the Community Engagement Officers (CEOs).  CEOs </w:t>
      </w:r>
      <w:r>
        <w:rPr>
          <w:rFonts w:cstheme="minorHAnsi"/>
          <w:color w:val="000000" w:themeColor="text1"/>
        </w:rPr>
        <w:t>continue to</w:t>
      </w:r>
      <w:r w:rsidR="009E3EB7" w:rsidRPr="001E464A">
        <w:rPr>
          <w:rFonts w:cstheme="minorHAnsi"/>
          <w:color w:val="000000" w:themeColor="text1"/>
        </w:rPr>
        <w:t xml:space="preserve"> support their local priorities and are briefed daily on any emerging concerns or crime patterns.  The CEOs actively post upcoming events, local activity and results on social media and respond to calls for service (CFS) via this forum.</w:t>
      </w:r>
    </w:p>
    <w:p w14:paraId="7D950AFE" w14:textId="77777777" w:rsidR="001C52BF" w:rsidRDefault="001C52BF" w:rsidP="001C52BF">
      <w:pPr>
        <w:tabs>
          <w:tab w:val="num" w:pos="8654"/>
        </w:tabs>
        <w:spacing w:after="0" w:line="240" w:lineRule="auto"/>
        <w:ind w:left="709"/>
        <w:jc w:val="both"/>
        <w:rPr>
          <w:rFonts w:cstheme="minorHAnsi"/>
          <w:color w:val="000000" w:themeColor="text1"/>
        </w:rPr>
      </w:pPr>
    </w:p>
    <w:p w14:paraId="1268FE6F" w14:textId="403B05DB" w:rsidR="009E3EB7" w:rsidRDefault="009E3EB7" w:rsidP="001C52BF">
      <w:pPr>
        <w:numPr>
          <w:ilvl w:val="1"/>
          <w:numId w:val="1"/>
        </w:numPr>
        <w:tabs>
          <w:tab w:val="num" w:pos="0"/>
        </w:tabs>
        <w:spacing w:after="0" w:line="240" w:lineRule="auto"/>
        <w:ind w:left="709" w:hanging="709"/>
        <w:jc w:val="both"/>
        <w:rPr>
          <w:rFonts w:cstheme="minorHAnsi"/>
          <w:color w:val="000000" w:themeColor="text1"/>
        </w:rPr>
      </w:pPr>
      <w:r>
        <w:rPr>
          <w:rFonts w:cstheme="minorHAnsi"/>
          <w:color w:val="000000" w:themeColor="text1"/>
        </w:rPr>
        <w:t xml:space="preserve">Our External Constable’s County magazine has been re-designed to include more information about where to meet our teams, responses to public concerns and the area priorities. The first edition of this updated version was published at the end of May and </w:t>
      </w:r>
      <w:r w:rsidR="001172D3">
        <w:rPr>
          <w:rFonts w:cstheme="minorHAnsi"/>
          <w:color w:val="000000" w:themeColor="text1"/>
        </w:rPr>
        <w:t xml:space="preserve">was made </w:t>
      </w:r>
      <w:r>
        <w:rPr>
          <w:rFonts w:cstheme="minorHAnsi"/>
          <w:color w:val="000000" w:themeColor="text1"/>
        </w:rPr>
        <w:t>available in print at the Suffolk Show on 31 May</w:t>
      </w:r>
      <w:r w:rsidR="007F3AF9">
        <w:rPr>
          <w:rFonts w:cstheme="minorHAnsi"/>
          <w:color w:val="000000" w:themeColor="text1"/>
        </w:rPr>
        <w:t xml:space="preserve"> 2023 and 1 </w:t>
      </w:r>
      <w:r>
        <w:rPr>
          <w:rFonts w:cstheme="minorHAnsi"/>
          <w:color w:val="000000" w:themeColor="text1"/>
        </w:rPr>
        <w:t>June</w:t>
      </w:r>
      <w:r w:rsidR="007F3AF9">
        <w:rPr>
          <w:rFonts w:cstheme="minorHAnsi"/>
          <w:color w:val="000000" w:themeColor="text1"/>
        </w:rPr>
        <w:t xml:space="preserve"> 2023</w:t>
      </w:r>
      <w:r>
        <w:rPr>
          <w:rFonts w:cstheme="minorHAnsi"/>
          <w:color w:val="000000" w:themeColor="text1"/>
        </w:rPr>
        <w:t>.</w:t>
      </w:r>
    </w:p>
    <w:p w14:paraId="335C7EF2" w14:textId="77777777" w:rsidR="007021BA" w:rsidRDefault="007021BA" w:rsidP="007021BA">
      <w:pPr>
        <w:tabs>
          <w:tab w:val="num" w:pos="8654"/>
        </w:tabs>
        <w:spacing w:after="0" w:line="240" w:lineRule="auto"/>
        <w:jc w:val="both"/>
        <w:rPr>
          <w:rFonts w:cstheme="minorHAnsi"/>
          <w:color w:val="000000" w:themeColor="text1"/>
        </w:rPr>
      </w:pPr>
    </w:p>
    <w:p w14:paraId="60F5B5B9" w14:textId="7147D29D" w:rsidR="009E3EB7" w:rsidRDefault="009E3EB7" w:rsidP="001C52BF">
      <w:pPr>
        <w:numPr>
          <w:ilvl w:val="1"/>
          <w:numId w:val="1"/>
        </w:numPr>
        <w:tabs>
          <w:tab w:val="num" w:pos="0"/>
        </w:tabs>
        <w:spacing w:after="0" w:line="240" w:lineRule="auto"/>
        <w:ind w:left="709" w:hanging="709"/>
        <w:jc w:val="both"/>
        <w:rPr>
          <w:rFonts w:cstheme="minorHAnsi"/>
          <w:color w:val="000000" w:themeColor="text1"/>
        </w:rPr>
      </w:pPr>
      <w:r>
        <w:rPr>
          <w:rFonts w:cstheme="minorHAnsi"/>
          <w:color w:val="000000" w:themeColor="text1"/>
        </w:rPr>
        <w:t xml:space="preserve">A trial programme for the re-introduction of “Beat officers” in Lowestoft has been concluded with some good results. The public feedback has been positive to have a named contact to approach and to invite into their </w:t>
      </w:r>
      <w:r w:rsidR="009A03A9">
        <w:rPr>
          <w:rFonts w:cstheme="minorHAnsi"/>
          <w:color w:val="000000" w:themeColor="text1"/>
        </w:rPr>
        <w:t>community</w:t>
      </w:r>
      <w:r>
        <w:rPr>
          <w:rFonts w:cstheme="minorHAnsi"/>
          <w:color w:val="000000" w:themeColor="text1"/>
        </w:rPr>
        <w:t xml:space="preserve"> activities and meetings. This has been supported by the CEO for the area who has promoted their activities on social media for the wider community to be aware of. </w:t>
      </w:r>
      <w:r w:rsidR="001172D3">
        <w:rPr>
          <w:rFonts w:cstheme="minorHAnsi"/>
          <w:color w:val="000000" w:themeColor="text1"/>
        </w:rPr>
        <w:t xml:space="preserve"> </w:t>
      </w:r>
      <w:r>
        <w:rPr>
          <w:rFonts w:cstheme="minorHAnsi"/>
          <w:color w:val="000000" w:themeColor="text1"/>
        </w:rPr>
        <w:t>This will feed into the new Operating Model.</w:t>
      </w:r>
    </w:p>
    <w:p w14:paraId="5860008F" w14:textId="77777777" w:rsidR="007021BA" w:rsidRPr="0027156A" w:rsidRDefault="007021BA" w:rsidP="007021BA">
      <w:pPr>
        <w:tabs>
          <w:tab w:val="num" w:pos="8654"/>
        </w:tabs>
        <w:spacing w:after="0" w:line="240" w:lineRule="auto"/>
        <w:jc w:val="both"/>
        <w:rPr>
          <w:rFonts w:cstheme="minorHAnsi"/>
          <w:color w:val="000000" w:themeColor="text1"/>
        </w:rPr>
      </w:pPr>
    </w:p>
    <w:p w14:paraId="4D496C66" w14:textId="6BAD2353" w:rsidR="009E3EB7" w:rsidRPr="001C52BF" w:rsidRDefault="009E3EB7" w:rsidP="001C52BF">
      <w:pPr>
        <w:numPr>
          <w:ilvl w:val="1"/>
          <w:numId w:val="1"/>
        </w:numPr>
        <w:tabs>
          <w:tab w:val="clear" w:pos="8654"/>
        </w:tabs>
        <w:spacing w:after="0" w:line="240" w:lineRule="auto"/>
        <w:ind w:left="709" w:hanging="709"/>
        <w:jc w:val="both"/>
        <w:rPr>
          <w:rFonts w:cstheme="minorHAnsi"/>
          <w:color w:val="000000" w:themeColor="text1"/>
        </w:rPr>
      </w:pPr>
      <w:r w:rsidRPr="00A01EBC">
        <w:t xml:space="preserve">The Kestrel </w:t>
      </w:r>
      <w:r w:rsidR="001172D3">
        <w:t>T</w:t>
      </w:r>
      <w:r w:rsidR="001172D3" w:rsidRPr="00A01EBC">
        <w:t>eam</w:t>
      </w:r>
      <w:r w:rsidR="001172D3">
        <w:t>s’</w:t>
      </w:r>
      <w:r w:rsidRPr="00A01EBC">
        <w:t xml:space="preserve"> </w:t>
      </w:r>
      <w:r w:rsidR="001172D3">
        <w:t xml:space="preserve">continue </w:t>
      </w:r>
      <w:r>
        <w:t>to deploy to areas of most need and ha</w:t>
      </w:r>
      <w:r w:rsidR="001172D3">
        <w:t>ve</w:t>
      </w:r>
      <w:r>
        <w:t xml:space="preserve"> </w:t>
      </w:r>
      <w:r w:rsidRPr="00A01EBC">
        <w:t>significantly improve</w:t>
      </w:r>
      <w:r>
        <w:t>d</w:t>
      </w:r>
      <w:r w:rsidRPr="00A01EBC">
        <w:t xml:space="preserve"> our capacity and capability for engagement. </w:t>
      </w:r>
    </w:p>
    <w:p w14:paraId="6C31160B" w14:textId="77777777" w:rsidR="001C52BF" w:rsidRPr="00CF4AAD" w:rsidRDefault="001C52BF" w:rsidP="001C52BF">
      <w:pPr>
        <w:spacing w:after="0" w:line="240" w:lineRule="auto"/>
        <w:ind w:left="709"/>
        <w:jc w:val="both"/>
        <w:rPr>
          <w:rFonts w:cstheme="minorHAnsi"/>
          <w:color w:val="000000" w:themeColor="text1"/>
        </w:rPr>
      </w:pPr>
    </w:p>
    <w:p w14:paraId="14D05801" w14:textId="390D901B" w:rsidR="009E3EB7" w:rsidRPr="00CF4AAD" w:rsidRDefault="001172D3" w:rsidP="001C52BF">
      <w:pPr>
        <w:numPr>
          <w:ilvl w:val="1"/>
          <w:numId w:val="1"/>
        </w:numPr>
        <w:tabs>
          <w:tab w:val="clear" w:pos="8654"/>
        </w:tabs>
        <w:spacing w:after="0" w:line="240" w:lineRule="auto"/>
        <w:ind w:left="709" w:hanging="709"/>
        <w:jc w:val="both"/>
        <w:rPr>
          <w:rFonts w:cstheme="minorHAnsi"/>
          <w:color w:val="000000" w:themeColor="text1"/>
        </w:rPr>
      </w:pPr>
      <w:r>
        <w:t>With the introduction of the new Community Policing Teams, w</w:t>
      </w:r>
      <w:r w:rsidR="009E3EB7">
        <w:t>e are building an Engagement Toolkit that will be available to all officers to assist with improving their connectivity with their communities and know who the right person is to contact.</w:t>
      </w:r>
      <w:r w:rsidR="009E3EB7">
        <w:rPr>
          <w:rFonts w:cstheme="minorHAnsi"/>
        </w:rPr>
        <w:t xml:space="preserve"> The toolkit will also highlight alternative methods of Engagement. This work forms part of the planning by the Neighbourhood &amp; Partnership Team for the new Operating Model that is due to be implemented in December 2023. Our aim is to upskill all officers in the Community Policing Teams to ensure they are well informed and trained to deliver to the highest standards to their community. </w:t>
      </w:r>
    </w:p>
    <w:p w14:paraId="042C6992" w14:textId="758A9E0C" w:rsidR="008874BA" w:rsidRPr="00397BF3" w:rsidRDefault="008874BA" w:rsidP="00397BF3">
      <w:pPr>
        <w:pStyle w:val="ListParagraph"/>
        <w:spacing w:before="240"/>
        <w:rPr>
          <w:u w:val="single"/>
        </w:rPr>
      </w:pPr>
      <w:r w:rsidRPr="001E464A">
        <w:rPr>
          <w:u w:val="single"/>
        </w:rPr>
        <w:t>Support for National Campaigns</w:t>
      </w:r>
      <w:r w:rsidR="00F21908">
        <w:rPr>
          <w:u w:val="single"/>
        </w:rPr>
        <w:t xml:space="preserve"> (</w:t>
      </w:r>
      <w:r w:rsidR="00F21908" w:rsidRPr="001E464A">
        <w:rPr>
          <w:i/>
          <w:iCs/>
          <w:u w:val="single"/>
        </w:rPr>
        <w:t>Action Taken</w:t>
      </w:r>
      <w:r w:rsidR="00F21908">
        <w:rPr>
          <w:u w:val="single"/>
        </w:rPr>
        <w:t xml:space="preserve">, </w:t>
      </w:r>
      <w:r w:rsidR="00F21908" w:rsidRPr="00915DAE">
        <w:rPr>
          <w:i/>
          <w:iCs/>
          <w:u w:val="single"/>
        </w:rPr>
        <w:t xml:space="preserve">Keep Informed, </w:t>
      </w:r>
      <w:r w:rsidR="00F21908">
        <w:rPr>
          <w:i/>
          <w:iCs/>
          <w:u w:val="single"/>
        </w:rPr>
        <w:t>Treatment)</w:t>
      </w:r>
    </w:p>
    <w:p w14:paraId="35FE886E" w14:textId="76BE4B61" w:rsidR="003F22C1" w:rsidRDefault="003B6E31" w:rsidP="001C52BF">
      <w:pPr>
        <w:numPr>
          <w:ilvl w:val="1"/>
          <w:numId w:val="1"/>
        </w:numPr>
        <w:tabs>
          <w:tab w:val="num" w:pos="0"/>
        </w:tabs>
        <w:spacing w:after="0" w:line="240" w:lineRule="auto"/>
        <w:ind w:left="709" w:hanging="709"/>
        <w:jc w:val="both"/>
        <w:rPr>
          <w:rFonts w:cstheme="minorHAnsi"/>
          <w:color w:val="000000" w:themeColor="text1"/>
        </w:rPr>
      </w:pPr>
      <w:r w:rsidRPr="003B6E31">
        <w:rPr>
          <w:rFonts w:cstheme="minorHAnsi"/>
          <w:color w:val="000000" w:themeColor="text1"/>
        </w:rPr>
        <w:t xml:space="preserve">We continue to support local and national campaigns such as including the Neighbourhood Policing Week of Action, the Op Sceptre campaign being </w:t>
      </w:r>
      <w:r w:rsidR="007A4E6B">
        <w:rPr>
          <w:rFonts w:cstheme="minorHAnsi"/>
          <w:color w:val="000000" w:themeColor="text1"/>
        </w:rPr>
        <w:t xml:space="preserve">run </w:t>
      </w:r>
      <w:r w:rsidRPr="003B6E31">
        <w:rPr>
          <w:rFonts w:cstheme="minorHAnsi"/>
          <w:color w:val="000000" w:themeColor="text1"/>
        </w:rPr>
        <w:t xml:space="preserve">in May </w:t>
      </w:r>
      <w:proofErr w:type="gramStart"/>
      <w:r w:rsidR="007A4E6B">
        <w:rPr>
          <w:rFonts w:cstheme="minorHAnsi"/>
          <w:color w:val="000000" w:themeColor="text1"/>
        </w:rPr>
        <w:t>2023</w:t>
      </w:r>
      <w:proofErr w:type="gramEnd"/>
      <w:r w:rsidR="007A4E6B">
        <w:rPr>
          <w:rFonts w:cstheme="minorHAnsi"/>
          <w:color w:val="000000" w:themeColor="text1"/>
        </w:rPr>
        <w:t xml:space="preserve"> </w:t>
      </w:r>
      <w:r w:rsidRPr="003B6E31">
        <w:rPr>
          <w:rFonts w:cstheme="minorHAnsi"/>
          <w:color w:val="000000" w:themeColor="text1"/>
        </w:rPr>
        <w:t>and we are planning for the Women’s World Cup in July</w:t>
      </w:r>
      <w:r w:rsidR="007A4E6B">
        <w:rPr>
          <w:rFonts w:cstheme="minorHAnsi"/>
          <w:color w:val="000000" w:themeColor="text1"/>
        </w:rPr>
        <w:t xml:space="preserve"> 2023</w:t>
      </w:r>
      <w:r w:rsidRPr="003B6E31">
        <w:rPr>
          <w:rFonts w:cstheme="minorHAnsi"/>
          <w:color w:val="000000" w:themeColor="text1"/>
        </w:rPr>
        <w:t xml:space="preserve">. The focus will be on raising awareness of key issues, giving crime prevention </w:t>
      </w:r>
      <w:r w:rsidR="007E2192" w:rsidRPr="003B6E31">
        <w:rPr>
          <w:rFonts w:cstheme="minorHAnsi"/>
          <w:color w:val="000000" w:themeColor="text1"/>
        </w:rPr>
        <w:t>advice,</w:t>
      </w:r>
      <w:r w:rsidRPr="003B6E31">
        <w:rPr>
          <w:rFonts w:cstheme="minorHAnsi"/>
          <w:color w:val="000000" w:themeColor="text1"/>
        </w:rPr>
        <w:t xml:space="preserve"> and highlighting the excellent work that staff are doing within Suffolk.</w:t>
      </w:r>
    </w:p>
    <w:p w14:paraId="74FDE436" w14:textId="30D5C17E" w:rsidR="003542EB" w:rsidRPr="00397BF3" w:rsidRDefault="00825A57" w:rsidP="003542EB">
      <w:pPr>
        <w:tabs>
          <w:tab w:val="num" w:pos="8654"/>
        </w:tabs>
        <w:spacing w:before="240"/>
        <w:ind w:left="709"/>
        <w:jc w:val="both"/>
        <w:rPr>
          <w:rFonts w:cstheme="minorHAnsi"/>
          <w:u w:val="single"/>
        </w:rPr>
      </w:pPr>
      <w:r w:rsidRPr="00825A57">
        <w:rPr>
          <w:rFonts w:cstheme="minorHAnsi"/>
          <w:color w:val="000000" w:themeColor="text1"/>
          <w:u w:val="single"/>
        </w:rPr>
        <w:t xml:space="preserve">Social Media </w:t>
      </w:r>
      <w:r w:rsidR="000E3797">
        <w:rPr>
          <w:rFonts w:cstheme="minorHAnsi"/>
          <w:color w:val="000000" w:themeColor="text1"/>
          <w:u w:val="single"/>
        </w:rPr>
        <w:t>(</w:t>
      </w:r>
      <w:r w:rsidR="000E3797" w:rsidRPr="00915DAE">
        <w:rPr>
          <w:i/>
          <w:iCs/>
          <w:u w:val="single"/>
        </w:rPr>
        <w:t>Keep Informed</w:t>
      </w:r>
      <w:r w:rsidR="000E3797">
        <w:rPr>
          <w:i/>
          <w:iCs/>
          <w:u w:val="single"/>
        </w:rPr>
        <w:t>)</w:t>
      </w:r>
    </w:p>
    <w:p w14:paraId="3CF044A5" w14:textId="54855425" w:rsidR="00DC20E7" w:rsidRDefault="00825A57" w:rsidP="001C52BF">
      <w:pPr>
        <w:numPr>
          <w:ilvl w:val="1"/>
          <w:numId w:val="1"/>
        </w:numPr>
        <w:tabs>
          <w:tab w:val="num" w:pos="0"/>
        </w:tabs>
        <w:spacing w:after="0" w:line="240" w:lineRule="auto"/>
        <w:ind w:left="709" w:hanging="709"/>
        <w:jc w:val="both"/>
        <w:rPr>
          <w:rFonts w:cstheme="minorHAnsi"/>
          <w:color w:val="000000" w:themeColor="text1"/>
        </w:rPr>
      </w:pPr>
      <w:r w:rsidRPr="00825A57">
        <w:rPr>
          <w:rFonts w:cstheme="minorHAnsi"/>
          <w:color w:val="000000" w:themeColor="text1"/>
        </w:rPr>
        <w:t xml:space="preserve">The data shows that our Social Media following is continuing to grow across the County and on all three platforms currently used, with Facebook now passed 96,000 followers, Twitter approaching 80,000 and Instagram over 23,000. There is good engagement with our activity </w:t>
      </w:r>
      <w:r w:rsidRPr="00825A57">
        <w:rPr>
          <w:rFonts w:cstheme="minorHAnsi"/>
          <w:color w:val="000000" w:themeColor="text1"/>
        </w:rPr>
        <w:lastRenderedPageBreak/>
        <w:t xml:space="preserve">and a good response rate to issues raised. The shift to a more personal style of communication has continued with members of the public connecting with our </w:t>
      </w:r>
      <w:r w:rsidR="00DC20E7">
        <w:rPr>
          <w:rFonts w:cstheme="minorHAnsi"/>
          <w:color w:val="000000" w:themeColor="text1"/>
        </w:rPr>
        <w:t>office</w:t>
      </w:r>
      <w:r w:rsidR="007021BA">
        <w:rPr>
          <w:rFonts w:cstheme="minorHAnsi"/>
          <w:color w:val="000000" w:themeColor="text1"/>
        </w:rPr>
        <w:t>.</w:t>
      </w:r>
    </w:p>
    <w:p w14:paraId="579A81AB" w14:textId="63310DD6" w:rsidR="00DC20E7" w:rsidRPr="00DC20E7" w:rsidRDefault="00DC20E7" w:rsidP="00DC20E7">
      <w:pPr>
        <w:pStyle w:val="ListParagraph"/>
        <w:tabs>
          <w:tab w:val="num" w:pos="8654"/>
        </w:tabs>
        <w:spacing w:before="240"/>
        <w:ind w:left="709"/>
        <w:jc w:val="both"/>
        <w:rPr>
          <w:rFonts w:cstheme="minorHAnsi"/>
          <w:u w:val="single"/>
        </w:rPr>
      </w:pPr>
      <w:r w:rsidRPr="00DC20E7">
        <w:rPr>
          <w:rFonts w:cstheme="minorHAnsi"/>
          <w:u w:val="single"/>
        </w:rPr>
        <w:t>Prevention/Violence against women and girls (</w:t>
      </w:r>
      <w:r w:rsidRPr="00DC20E7">
        <w:rPr>
          <w:i/>
          <w:iCs/>
          <w:u w:val="single"/>
        </w:rPr>
        <w:t>Action Taken</w:t>
      </w:r>
      <w:r w:rsidRPr="00DC20E7">
        <w:rPr>
          <w:u w:val="single"/>
        </w:rPr>
        <w:t xml:space="preserve">, </w:t>
      </w:r>
      <w:r w:rsidRPr="00DC20E7">
        <w:rPr>
          <w:i/>
          <w:iCs/>
          <w:u w:val="single"/>
        </w:rPr>
        <w:t>Keep Informed, Treatment)</w:t>
      </w:r>
      <w:r w:rsidRPr="00DC20E7">
        <w:rPr>
          <w:rFonts w:cstheme="minorHAnsi"/>
          <w:u w:val="single"/>
        </w:rPr>
        <w:t xml:space="preserve"> </w:t>
      </w:r>
    </w:p>
    <w:p w14:paraId="0466B7F6" w14:textId="32B9B084" w:rsidR="003542EB" w:rsidRPr="001C52BF" w:rsidRDefault="003542EB" w:rsidP="001C52BF">
      <w:pPr>
        <w:numPr>
          <w:ilvl w:val="1"/>
          <w:numId w:val="1"/>
        </w:numPr>
        <w:tabs>
          <w:tab w:val="num" w:pos="0"/>
        </w:tabs>
        <w:spacing w:after="0" w:line="240" w:lineRule="auto"/>
        <w:ind w:left="709" w:hanging="709"/>
        <w:jc w:val="both"/>
        <w:rPr>
          <w:rFonts w:cstheme="minorHAnsi"/>
          <w:color w:val="000000" w:themeColor="text1"/>
        </w:rPr>
      </w:pPr>
      <w:r>
        <w:t xml:space="preserve">The new Prevention Strategy has been launched which has been well received. We continue to embed this within the Constabulary, including across </w:t>
      </w:r>
      <w:r w:rsidR="007A4E6B">
        <w:t>the County Policing Command (</w:t>
      </w:r>
      <w:r>
        <w:t>CPC</w:t>
      </w:r>
      <w:r w:rsidR="007A4E6B">
        <w:t>)</w:t>
      </w:r>
      <w:r>
        <w:t xml:space="preserve"> Teams and some bespoke training within the CCR. The First </w:t>
      </w:r>
      <w:r w:rsidR="00F15623">
        <w:t>Principal</w:t>
      </w:r>
      <w:r>
        <w:t xml:space="preserve"> information has been refreshed and highlighted to Call Takers so that they can signpost people to our website to gain a wealth of information. We have introduced Prevention Activity Logs (PALs) into front line policing to capture all the prevention work being done but also to capture the work done on emerging issues to not only ensure that these issues are highlighted but to provide an accessible record of work which can be referenced in other areas. We have linked our </w:t>
      </w:r>
      <w:r w:rsidR="000E3797">
        <w:t>problem-solving</w:t>
      </w:r>
      <w:r>
        <w:t xml:space="preserve"> training and rolled out </w:t>
      </w:r>
      <w:r w:rsidR="007A4E6B">
        <w:t>Continuo</w:t>
      </w:r>
      <w:r w:rsidR="007F3AF9">
        <w:t>us Professional Development (</w:t>
      </w:r>
      <w:r>
        <w:t>CPD</w:t>
      </w:r>
      <w:r w:rsidR="007F3AF9">
        <w:t>)</w:t>
      </w:r>
      <w:r>
        <w:t xml:space="preserve"> to all Inspectors and Sergeants and to new Student Officers.</w:t>
      </w:r>
    </w:p>
    <w:p w14:paraId="18B57D6A" w14:textId="77777777" w:rsidR="001C52BF" w:rsidRDefault="001C52BF" w:rsidP="001C52BF">
      <w:pPr>
        <w:tabs>
          <w:tab w:val="num" w:pos="8654"/>
        </w:tabs>
        <w:spacing w:after="0" w:line="240" w:lineRule="auto"/>
        <w:ind w:left="709"/>
        <w:jc w:val="both"/>
        <w:rPr>
          <w:rFonts w:cstheme="minorHAnsi"/>
          <w:color w:val="000000" w:themeColor="text1"/>
        </w:rPr>
      </w:pPr>
    </w:p>
    <w:p w14:paraId="1CAE9606" w14:textId="66E68740" w:rsidR="003542EB" w:rsidRPr="003542EB" w:rsidRDefault="003542EB" w:rsidP="001C52BF">
      <w:pPr>
        <w:numPr>
          <w:ilvl w:val="1"/>
          <w:numId w:val="1"/>
        </w:numPr>
        <w:tabs>
          <w:tab w:val="num" w:pos="0"/>
        </w:tabs>
        <w:spacing w:after="0" w:line="240" w:lineRule="auto"/>
        <w:ind w:left="709" w:hanging="709"/>
        <w:jc w:val="both"/>
        <w:rPr>
          <w:rFonts w:cstheme="minorHAnsi"/>
          <w:color w:val="000000" w:themeColor="text1"/>
        </w:rPr>
      </w:pPr>
      <w:r>
        <w:t xml:space="preserve">We have a summer prevention and engagement plan focussed on keeping people safe, protecting people from </w:t>
      </w:r>
      <w:r w:rsidR="00761C90">
        <w:t>harm,</w:t>
      </w:r>
      <w:r>
        <w:t xml:space="preserve"> and preventing crime in partnership. We will achieve this through engaging with our communities, listening effectively to their issues or concerns and working together with communities and partners.</w:t>
      </w:r>
    </w:p>
    <w:p w14:paraId="6BF87AE3" w14:textId="75965795" w:rsidR="00B74032" w:rsidRPr="001E464A" w:rsidRDefault="00B74032" w:rsidP="0027156A">
      <w:pPr>
        <w:pStyle w:val="ListParagraph"/>
        <w:spacing w:before="240"/>
        <w:rPr>
          <w:rFonts w:cstheme="minorHAnsi"/>
          <w:color w:val="000000" w:themeColor="text1"/>
          <w:u w:val="single"/>
        </w:rPr>
      </w:pPr>
      <w:r w:rsidRPr="001E464A">
        <w:rPr>
          <w:rFonts w:cstheme="minorHAnsi"/>
          <w:color w:val="000000" w:themeColor="text1"/>
          <w:u w:val="single"/>
        </w:rPr>
        <w:t>Police Race Action Plan</w:t>
      </w:r>
      <w:r w:rsidR="004308D1">
        <w:rPr>
          <w:rFonts w:cstheme="minorHAnsi"/>
          <w:color w:val="000000" w:themeColor="text1"/>
          <w:u w:val="single"/>
        </w:rPr>
        <w:t xml:space="preserve"> (</w:t>
      </w:r>
      <w:r w:rsidR="004308D1" w:rsidRPr="001E464A">
        <w:rPr>
          <w:rFonts w:cstheme="minorHAnsi"/>
          <w:i/>
          <w:iCs/>
          <w:color w:val="000000" w:themeColor="text1"/>
          <w:u w:val="single"/>
        </w:rPr>
        <w:t>Action Taken, Treatment</w:t>
      </w:r>
      <w:r w:rsidR="004308D1">
        <w:rPr>
          <w:rFonts w:cstheme="minorHAnsi"/>
          <w:color w:val="000000" w:themeColor="text1"/>
          <w:u w:val="single"/>
        </w:rPr>
        <w:t>)</w:t>
      </w:r>
      <w:r w:rsidRPr="001E464A">
        <w:rPr>
          <w:rFonts w:cstheme="minorHAnsi"/>
          <w:color w:val="000000" w:themeColor="text1"/>
          <w:u w:val="single"/>
        </w:rPr>
        <w:t xml:space="preserve"> </w:t>
      </w:r>
    </w:p>
    <w:p w14:paraId="719BE912" w14:textId="19F9E3BD" w:rsidR="007E3351" w:rsidRPr="007021BA" w:rsidRDefault="007E3351" w:rsidP="001C52BF">
      <w:pPr>
        <w:numPr>
          <w:ilvl w:val="1"/>
          <w:numId w:val="1"/>
        </w:numPr>
        <w:tabs>
          <w:tab w:val="num" w:pos="0"/>
        </w:tabs>
        <w:spacing w:after="0" w:line="240" w:lineRule="auto"/>
        <w:ind w:left="709" w:hanging="709"/>
        <w:jc w:val="both"/>
        <w:rPr>
          <w:rFonts w:cstheme="minorHAnsi"/>
          <w:color w:val="000000" w:themeColor="text1"/>
        </w:rPr>
      </w:pPr>
      <w:r w:rsidRPr="007E3351">
        <w:rPr>
          <w:rFonts w:cstheme="minorHAnsi"/>
        </w:rPr>
        <w:t>Suffolk Constabulary are committed to delivering positively against the key objectives of this national plan and recognise that independent scrutiny and oversight of our delivery is an essential aspect of achieving success.</w:t>
      </w:r>
    </w:p>
    <w:p w14:paraId="22A28A66" w14:textId="77777777" w:rsidR="007021BA" w:rsidRPr="007E3351" w:rsidRDefault="007021BA" w:rsidP="007021BA">
      <w:pPr>
        <w:tabs>
          <w:tab w:val="num" w:pos="8654"/>
        </w:tabs>
        <w:spacing w:after="0" w:line="240" w:lineRule="auto"/>
        <w:ind w:left="709"/>
        <w:jc w:val="both"/>
        <w:rPr>
          <w:rFonts w:cstheme="minorHAnsi"/>
          <w:color w:val="000000" w:themeColor="text1"/>
        </w:rPr>
      </w:pPr>
    </w:p>
    <w:p w14:paraId="60D8D39E" w14:textId="50A4427F" w:rsidR="007E3351" w:rsidRPr="001C52BF" w:rsidRDefault="007E3351" w:rsidP="001C52BF">
      <w:pPr>
        <w:numPr>
          <w:ilvl w:val="1"/>
          <w:numId w:val="1"/>
        </w:numPr>
        <w:tabs>
          <w:tab w:val="num" w:pos="0"/>
        </w:tabs>
        <w:spacing w:after="0" w:line="240" w:lineRule="auto"/>
        <w:ind w:left="709" w:hanging="709"/>
        <w:jc w:val="both"/>
        <w:rPr>
          <w:rFonts w:cstheme="minorHAnsi"/>
          <w:color w:val="000000" w:themeColor="text1"/>
        </w:rPr>
      </w:pPr>
      <w:r w:rsidRPr="007E3351">
        <w:rPr>
          <w:rFonts w:cstheme="minorHAnsi"/>
        </w:rPr>
        <w:t xml:space="preserve">The Constabulary are seeking to develop an Advisory &amp; Scrutiny Panel which will act in an advisory/critical friend capacity, but also ensure through challenge and scrutiny that Suffolk Constabulary is delivering effectively against the principles and promises to set out within the National Plan. The Advisory &amp; Scrutiny Panel will consist of an Independent Chairperson, Suffolk Constabulary Staff </w:t>
      </w:r>
      <w:r w:rsidR="007F3AF9">
        <w:rPr>
          <w:rFonts w:cstheme="minorHAnsi"/>
        </w:rPr>
        <w:t>A</w:t>
      </w:r>
      <w:r w:rsidRPr="007E3351">
        <w:rPr>
          <w:rFonts w:cstheme="minorHAnsi"/>
        </w:rPr>
        <w:t xml:space="preserve">ssociations and including 3 </w:t>
      </w:r>
      <w:r w:rsidR="001C52BF">
        <w:rPr>
          <w:rFonts w:cstheme="minorHAnsi"/>
        </w:rPr>
        <w:t>I</w:t>
      </w:r>
      <w:r w:rsidRPr="007E3351">
        <w:rPr>
          <w:rFonts w:cstheme="minorHAnsi"/>
        </w:rPr>
        <w:t xml:space="preserve">ndependent </w:t>
      </w:r>
      <w:r w:rsidR="001C52BF">
        <w:rPr>
          <w:rFonts w:cstheme="minorHAnsi"/>
        </w:rPr>
        <w:t>P</w:t>
      </w:r>
      <w:r w:rsidRPr="007E3351">
        <w:rPr>
          <w:rFonts w:cstheme="minorHAnsi"/>
        </w:rPr>
        <w:t>anel members.</w:t>
      </w:r>
    </w:p>
    <w:p w14:paraId="3FC9B49E" w14:textId="77777777" w:rsidR="001C52BF" w:rsidRPr="007E3351" w:rsidRDefault="001C52BF" w:rsidP="001C52BF">
      <w:pPr>
        <w:tabs>
          <w:tab w:val="num" w:pos="8654"/>
        </w:tabs>
        <w:spacing w:after="0" w:line="240" w:lineRule="auto"/>
        <w:ind w:left="709"/>
        <w:jc w:val="both"/>
        <w:rPr>
          <w:rFonts w:cstheme="minorHAnsi"/>
          <w:color w:val="000000" w:themeColor="text1"/>
        </w:rPr>
      </w:pPr>
    </w:p>
    <w:p w14:paraId="467F1891" w14:textId="06CFCD70" w:rsidR="0035754E" w:rsidRDefault="007E3351" w:rsidP="001C52BF">
      <w:pPr>
        <w:numPr>
          <w:ilvl w:val="1"/>
          <w:numId w:val="1"/>
        </w:numPr>
        <w:tabs>
          <w:tab w:val="num" w:pos="0"/>
        </w:tabs>
        <w:spacing w:after="0" w:line="240" w:lineRule="auto"/>
        <w:ind w:left="709" w:hanging="709"/>
        <w:jc w:val="both"/>
        <w:rPr>
          <w:rFonts w:cstheme="minorHAnsi"/>
          <w:color w:val="000000" w:themeColor="text1"/>
        </w:rPr>
      </w:pPr>
      <w:r w:rsidRPr="003407A2">
        <w:rPr>
          <w:rFonts w:cstheme="minorHAnsi"/>
          <w:color w:val="000000" w:themeColor="text1"/>
        </w:rPr>
        <w:t>In the absence of a revised National Police Race Action Plan</w:t>
      </w:r>
      <w:r w:rsidR="007F3AF9">
        <w:rPr>
          <w:rFonts w:cstheme="minorHAnsi"/>
          <w:color w:val="000000" w:themeColor="text1"/>
        </w:rPr>
        <w:t xml:space="preserve"> (PRAP)</w:t>
      </w:r>
      <w:r w:rsidRPr="003407A2">
        <w:rPr>
          <w:rFonts w:cstheme="minorHAnsi"/>
          <w:color w:val="000000" w:themeColor="text1"/>
        </w:rPr>
        <w:t>, under the leadership of</w:t>
      </w:r>
      <w:r w:rsidR="007F3AF9">
        <w:rPr>
          <w:rFonts w:cstheme="minorHAnsi"/>
          <w:color w:val="000000" w:themeColor="text1"/>
        </w:rPr>
        <w:t xml:space="preserve"> the Deputy Chief Constable </w:t>
      </w:r>
      <w:r w:rsidRPr="003407A2">
        <w:rPr>
          <w:rFonts w:cstheme="minorHAnsi"/>
          <w:color w:val="000000" w:themeColor="text1"/>
        </w:rPr>
        <w:t xml:space="preserve">Suffolk Constabulary has developed a Suffolk Race Action Plan that will contribute towards the establishment of an </w:t>
      </w:r>
      <w:r w:rsidRPr="003407A2">
        <w:rPr>
          <w:rFonts w:cstheme="minorHAnsi"/>
          <w:color w:val="211D1E"/>
        </w:rPr>
        <w:t>anti-racist police service</w:t>
      </w:r>
      <w:r w:rsidR="003407A2" w:rsidRPr="003407A2">
        <w:rPr>
          <w:rFonts w:cstheme="minorHAnsi"/>
          <w:color w:val="211D1E"/>
        </w:rPr>
        <w:t xml:space="preserve">, that proactively seeks to </w:t>
      </w:r>
      <w:r w:rsidRPr="003407A2">
        <w:rPr>
          <w:rFonts w:cstheme="minorHAnsi"/>
          <w:color w:val="211D1E"/>
        </w:rPr>
        <w:t>tackle racial disparities in policing</w:t>
      </w:r>
      <w:r w:rsidR="003407A2" w:rsidRPr="003407A2">
        <w:rPr>
          <w:rFonts w:cstheme="minorHAnsi"/>
          <w:color w:val="211D1E"/>
        </w:rPr>
        <w:t xml:space="preserve">, does </w:t>
      </w:r>
      <w:r w:rsidRPr="003407A2">
        <w:rPr>
          <w:rFonts w:cstheme="minorHAnsi"/>
          <w:color w:val="211D1E"/>
        </w:rPr>
        <w:t xml:space="preserve">not exacerbate racial disparities that may exist elsewhere in society, and </w:t>
      </w:r>
      <w:r w:rsidR="003407A2" w:rsidRPr="003407A2">
        <w:rPr>
          <w:rFonts w:cstheme="minorHAnsi"/>
          <w:color w:val="211D1E"/>
        </w:rPr>
        <w:t>is</w:t>
      </w:r>
      <w:r w:rsidRPr="003407A2">
        <w:rPr>
          <w:rFonts w:cstheme="minorHAnsi"/>
          <w:color w:val="211D1E"/>
        </w:rPr>
        <w:t xml:space="preserve"> continually alive to issues of race and racism. </w:t>
      </w:r>
      <w:r w:rsidRPr="003407A2">
        <w:rPr>
          <w:rFonts w:cstheme="minorHAnsi"/>
          <w:color w:val="000000" w:themeColor="text1"/>
        </w:rPr>
        <w:t xml:space="preserve"> </w:t>
      </w:r>
    </w:p>
    <w:p w14:paraId="6D08E4FA" w14:textId="77777777" w:rsidR="001C52BF" w:rsidRDefault="001C52BF" w:rsidP="001C52BF">
      <w:pPr>
        <w:tabs>
          <w:tab w:val="num" w:pos="8654"/>
        </w:tabs>
        <w:spacing w:after="0" w:line="240" w:lineRule="auto"/>
        <w:ind w:left="709"/>
        <w:jc w:val="both"/>
        <w:rPr>
          <w:rFonts w:cstheme="minorHAnsi"/>
          <w:color w:val="000000" w:themeColor="text1"/>
        </w:rPr>
      </w:pPr>
    </w:p>
    <w:p w14:paraId="5A5E7165" w14:textId="5A28E907" w:rsidR="009430C0" w:rsidRPr="00FE0816" w:rsidRDefault="009430C0" w:rsidP="001C52BF">
      <w:pPr>
        <w:numPr>
          <w:ilvl w:val="1"/>
          <w:numId w:val="1"/>
        </w:numPr>
        <w:tabs>
          <w:tab w:val="num" w:pos="0"/>
        </w:tabs>
        <w:spacing w:after="0" w:line="240" w:lineRule="auto"/>
        <w:ind w:left="709" w:hanging="709"/>
        <w:jc w:val="both"/>
        <w:rPr>
          <w:rFonts w:cstheme="minorHAnsi"/>
          <w:color w:val="000000" w:themeColor="text1"/>
        </w:rPr>
      </w:pPr>
      <w:r>
        <w:rPr>
          <w:rFonts w:cstheme="minorHAnsi"/>
          <w:color w:val="000000" w:themeColor="text1"/>
        </w:rPr>
        <w:t xml:space="preserve">The </w:t>
      </w:r>
      <w:r w:rsidRPr="00A01EBC">
        <w:rPr>
          <w:rFonts w:cstheme="minorHAnsi"/>
        </w:rPr>
        <w:t>Public Confidence, Satisfaction and Engagement Board</w:t>
      </w:r>
      <w:r>
        <w:rPr>
          <w:rFonts w:cstheme="minorHAnsi"/>
        </w:rPr>
        <w:t xml:space="preserve"> continue</w:t>
      </w:r>
      <w:r w:rsidR="008E7CFE">
        <w:rPr>
          <w:rFonts w:cstheme="minorHAnsi"/>
        </w:rPr>
        <w:t>s</w:t>
      </w:r>
      <w:r>
        <w:rPr>
          <w:rFonts w:cstheme="minorHAnsi"/>
        </w:rPr>
        <w:t xml:space="preserve"> to monitor </w:t>
      </w:r>
      <w:r w:rsidR="0097372C">
        <w:rPr>
          <w:rFonts w:cstheme="minorHAnsi"/>
        </w:rPr>
        <w:t>ways in which we deliver positive engagement</w:t>
      </w:r>
      <w:r w:rsidR="00CA6915">
        <w:rPr>
          <w:rFonts w:cstheme="minorHAnsi"/>
        </w:rPr>
        <w:t xml:space="preserve"> </w:t>
      </w:r>
      <w:r w:rsidR="002A606C">
        <w:rPr>
          <w:rFonts w:cstheme="minorHAnsi"/>
        </w:rPr>
        <w:t xml:space="preserve">relating to the PRAP, </w:t>
      </w:r>
      <w:r w:rsidR="0097372C">
        <w:rPr>
          <w:rFonts w:cstheme="minorHAnsi"/>
        </w:rPr>
        <w:t xml:space="preserve">both internally and externally.  </w:t>
      </w:r>
      <w:r w:rsidR="00A53A32">
        <w:rPr>
          <w:rFonts w:cstheme="minorHAnsi"/>
        </w:rPr>
        <w:t xml:space="preserve">Future work </w:t>
      </w:r>
      <w:r w:rsidR="002A606C">
        <w:rPr>
          <w:rFonts w:cstheme="minorHAnsi"/>
        </w:rPr>
        <w:t xml:space="preserve">to be </w:t>
      </w:r>
      <w:r w:rsidR="00A53A32">
        <w:rPr>
          <w:rFonts w:cstheme="minorHAnsi"/>
        </w:rPr>
        <w:t xml:space="preserve">overseen by this board will </w:t>
      </w:r>
      <w:r w:rsidR="00A87910">
        <w:rPr>
          <w:rFonts w:cstheme="minorHAnsi"/>
        </w:rPr>
        <w:t xml:space="preserve">include </w:t>
      </w:r>
      <w:r w:rsidR="00E950A3">
        <w:rPr>
          <w:rFonts w:cstheme="minorHAnsi"/>
        </w:rPr>
        <w:t>a series of internal promotion worksh</w:t>
      </w:r>
      <w:r w:rsidR="00A87910">
        <w:rPr>
          <w:rFonts w:cstheme="minorHAnsi"/>
        </w:rPr>
        <w:t>o</w:t>
      </w:r>
      <w:r w:rsidR="00E950A3">
        <w:rPr>
          <w:rFonts w:cstheme="minorHAnsi"/>
        </w:rPr>
        <w:t xml:space="preserve">ps </w:t>
      </w:r>
      <w:r w:rsidR="00A87910">
        <w:rPr>
          <w:rFonts w:cstheme="minorHAnsi"/>
        </w:rPr>
        <w:t xml:space="preserve">aimed at raising the awareness of the Plan and helping to </w:t>
      </w:r>
      <w:r w:rsidR="00E950A3">
        <w:rPr>
          <w:rFonts w:cstheme="minorHAnsi"/>
        </w:rPr>
        <w:t>establishing a clear baseline</w:t>
      </w:r>
      <w:r w:rsidR="00A87910">
        <w:rPr>
          <w:rFonts w:cstheme="minorHAnsi"/>
        </w:rPr>
        <w:t xml:space="preserve"> of current performance against it. </w:t>
      </w:r>
    </w:p>
    <w:p w14:paraId="59C85EAA" w14:textId="755567FB" w:rsidR="005E44FF" w:rsidRPr="00C47194" w:rsidRDefault="006849C7" w:rsidP="00397BF3">
      <w:pPr>
        <w:pStyle w:val="Heading3"/>
        <w:numPr>
          <w:ilvl w:val="0"/>
          <w:numId w:val="1"/>
        </w:numPr>
        <w:spacing w:before="240" w:after="240" w:line="276" w:lineRule="auto"/>
        <w:rPr>
          <w:rFonts w:cstheme="minorHAnsi"/>
          <w:szCs w:val="22"/>
        </w:rPr>
      </w:pPr>
      <w:r w:rsidRPr="00C47194">
        <w:rPr>
          <w:rFonts w:asciiTheme="minorHAnsi" w:hAnsiTheme="minorHAnsi" w:cstheme="minorHAnsi"/>
          <w:szCs w:val="22"/>
        </w:rPr>
        <w:tab/>
        <w:t xml:space="preserve">PUBLIC COMPLAINTS </w:t>
      </w:r>
    </w:p>
    <w:p w14:paraId="1EAE73AD" w14:textId="18194FC1" w:rsidR="00397BF3" w:rsidRPr="0025500F" w:rsidRDefault="00D11729" w:rsidP="001C52BF">
      <w:pPr>
        <w:pStyle w:val="ListParagraph"/>
        <w:numPr>
          <w:ilvl w:val="1"/>
          <w:numId w:val="1"/>
        </w:numPr>
        <w:tabs>
          <w:tab w:val="clear" w:pos="8654"/>
          <w:tab w:val="num" w:pos="709"/>
        </w:tabs>
        <w:spacing w:after="0" w:line="240" w:lineRule="auto"/>
        <w:ind w:left="709" w:hanging="709"/>
        <w:jc w:val="both"/>
        <w:rPr>
          <w:rFonts w:cstheme="minorHAnsi"/>
        </w:rPr>
      </w:pPr>
      <w:r w:rsidRPr="0025500F">
        <w:rPr>
          <w:rFonts w:cstheme="minorHAnsi"/>
        </w:rPr>
        <w:t>Public complaints are made by members of the public in relation to the conduct of those serving in the Force and are recorded under Schedule 3 of the Police Reform Act (PRA) 2002.</w:t>
      </w:r>
      <w:r w:rsidR="0035754E" w:rsidRPr="0025500F">
        <w:rPr>
          <w:rFonts w:cstheme="minorHAnsi"/>
        </w:rPr>
        <w:t xml:space="preserve"> </w:t>
      </w:r>
    </w:p>
    <w:p w14:paraId="1E1558A9" w14:textId="77777777" w:rsidR="00397BF3" w:rsidRPr="0025500F" w:rsidRDefault="00397BF3" w:rsidP="001C52BF">
      <w:pPr>
        <w:pStyle w:val="ListParagraph"/>
        <w:spacing w:after="0" w:line="240" w:lineRule="auto"/>
        <w:ind w:left="709"/>
        <w:jc w:val="both"/>
        <w:rPr>
          <w:rFonts w:cstheme="minorHAnsi"/>
        </w:rPr>
      </w:pPr>
    </w:p>
    <w:p w14:paraId="49A9DBAD" w14:textId="05E43413" w:rsidR="0035754E" w:rsidRPr="0025500F" w:rsidRDefault="0035754E" w:rsidP="001C52BF">
      <w:pPr>
        <w:pStyle w:val="ListParagraph"/>
        <w:numPr>
          <w:ilvl w:val="1"/>
          <w:numId w:val="1"/>
        </w:numPr>
        <w:tabs>
          <w:tab w:val="clear" w:pos="8654"/>
          <w:tab w:val="num" w:pos="709"/>
        </w:tabs>
        <w:spacing w:after="0" w:line="240" w:lineRule="auto"/>
        <w:ind w:left="709" w:hanging="709"/>
        <w:jc w:val="both"/>
        <w:rPr>
          <w:rFonts w:cstheme="minorHAnsi"/>
        </w:rPr>
      </w:pPr>
      <w:r w:rsidRPr="0025500F">
        <w:rPr>
          <w:rFonts w:cstheme="minorHAnsi"/>
        </w:rPr>
        <w:lastRenderedPageBreak/>
        <w:t>The Policing and Crime Act 2017 made significant changes to the police complaints system to achieve a more customer-focussed complaints system.  From 1 February 2020 Forces were required to log and report complaints about a much wider range of issues including the service provided by the police as an organisation, handled outside of Schedule 3 of the PRA 2002.</w:t>
      </w:r>
    </w:p>
    <w:p w14:paraId="3CA67BDA" w14:textId="77777777" w:rsidR="0035754E" w:rsidRPr="0025500F" w:rsidRDefault="0035754E" w:rsidP="00397BF3">
      <w:pPr>
        <w:pStyle w:val="ListParagraph"/>
        <w:spacing w:before="240" w:after="240"/>
        <w:ind w:left="709"/>
        <w:jc w:val="both"/>
        <w:rPr>
          <w:rFonts w:cstheme="minorHAnsi"/>
        </w:rPr>
      </w:pPr>
    </w:p>
    <w:p w14:paraId="43DC719D" w14:textId="4F486825" w:rsidR="00233FFA" w:rsidRDefault="00D11729" w:rsidP="001C52BF">
      <w:pPr>
        <w:pStyle w:val="ListParagraph"/>
        <w:numPr>
          <w:ilvl w:val="1"/>
          <w:numId w:val="1"/>
        </w:numPr>
        <w:tabs>
          <w:tab w:val="clear" w:pos="8654"/>
          <w:tab w:val="num" w:pos="709"/>
        </w:tabs>
        <w:spacing w:after="0" w:line="240" w:lineRule="auto"/>
        <w:ind w:left="709" w:hanging="709"/>
        <w:jc w:val="both"/>
        <w:rPr>
          <w:rFonts w:cstheme="minorHAnsi"/>
        </w:rPr>
      </w:pPr>
      <w:r w:rsidRPr="0025500F">
        <w:rPr>
          <w:rFonts w:cstheme="minorHAnsi"/>
        </w:rPr>
        <w:t xml:space="preserve">The data included here is extracted from the Professional Standards </w:t>
      </w:r>
      <w:r w:rsidR="00E20555" w:rsidRPr="0025500F">
        <w:rPr>
          <w:rFonts w:cstheme="minorHAnsi"/>
        </w:rPr>
        <w:t>d</w:t>
      </w:r>
      <w:r w:rsidRPr="0025500F">
        <w:rPr>
          <w:rFonts w:cstheme="minorHAnsi"/>
        </w:rPr>
        <w:t>epartment live case</w:t>
      </w:r>
      <w:r w:rsidR="00550533" w:rsidRPr="0025500F">
        <w:rPr>
          <w:rFonts w:cstheme="minorHAnsi"/>
        </w:rPr>
        <w:t xml:space="preserve"> </w:t>
      </w:r>
      <w:r w:rsidRPr="0025500F">
        <w:rPr>
          <w:rFonts w:cstheme="minorHAnsi"/>
        </w:rPr>
        <w:t>management system, Centurion. There are several terms mentioned in this section, which for ease</w:t>
      </w:r>
      <w:r w:rsidR="00550533" w:rsidRPr="0025500F">
        <w:rPr>
          <w:rFonts w:cstheme="minorHAnsi"/>
        </w:rPr>
        <w:t xml:space="preserve"> </w:t>
      </w:r>
      <w:r w:rsidRPr="0025500F">
        <w:rPr>
          <w:rFonts w:cstheme="minorHAnsi"/>
        </w:rPr>
        <w:t>of reference are explained below:</w:t>
      </w:r>
    </w:p>
    <w:p w14:paraId="27D022B8" w14:textId="77777777" w:rsidR="00C47194" w:rsidRPr="0025500F" w:rsidRDefault="00C47194" w:rsidP="00C47194">
      <w:pPr>
        <w:pStyle w:val="ListParagraph"/>
        <w:spacing w:before="240" w:after="240"/>
        <w:ind w:left="709"/>
        <w:jc w:val="both"/>
        <w:rPr>
          <w:rFonts w:cstheme="minorHAnsi"/>
        </w:rPr>
      </w:pPr>
    </w:p>
    <w:p w14:paraId="1953C6FF" w14:textId="77777777" w:rsidR="00233FFA" w:rsidRPr="0025500F" w:rsidRDefault="00233FFA" w:rsidP="00E41799">
      <w:pPr>
        <w:pStyle w:val="ListParagraph"/>
        <w:numPr>
          <w:ilvl w:val="0"/>
          <w:numId w:val="10"/>
        </w:numPr>
        <w:spacing w:before="240" w:after="240"/>
        <w:jc w:val="both"/>
        <w:rPr>
          <w:rFonts w:cstheme="minorHAnsi"/>
        </w:rPr>
      </w:pPr>
      <w:r w:rsidRPr="0025500F">
        <w:rPr>
          <w:rFonts w:cstheme="minorHAnsi"/>
        </w:rPr>
        <w:t>Schedule 3: The complaint must be recorded and handled under Schedule 3 of the legislation if the complainant wishes it to be or if it meets certain criteria as defined within the guidance.</w:t>
      </w:r>
    </w:p>
    <w:p w14:paraId="5E303C84" w14:textId="7A9F250A" w:rsidR="00233FFA" w:rsidRPr="0025500F" w:rsidRDefault="00D11729" w:rsidP="00E41799">
      <w:pPr>
        <w:pStyle w:val="ListParagraph"/>
        <w:numPr>
          <w:ilvl w:val="0"/>
          <w:numId w:val="10"/>
        </w:numPr>
        <w:spacing w:before="240" w:after="240"/>
        <w:jc w:val="both"/>
        <w:rPr>
          <w:rFonts w:cstheme="minorHAnsi"/>
        </w:rPr>
      </w:pPr>
      <w:r w:rsidRPr="0025500F">
        <w:rPr>
          <w:rFonts w:cstheme="minorHAnsi"/>
        </w:rPr>
        <w:t>Outside of Schedule 3: The complaint can be logged and handled outside of Schedule 3 with a view to resolving the matter promptly and to the satisfaction of the complainant without the need for detailed enquiries to address the concerns.</w:t>
      </w:r>
    </w:p>
    <w:p w14:paraId="328EAD19" w14:textId="64A2B892" w:rsidR="00233FFA" w:rsidRPr="0025500F" w:rsidRDefault="00D11729" w:rsidP="00E41799">
      <w:pPr>
        <w:pStyle w:val="ListParagraph"/>
        <w:numPr>
          <w:ilvl w:val="0"/>
          <w:numId w:val="10"/>
        </w:numPr>
        <w:spacing w:before="240" w:after="240"/>
        <w:jc w:val="both"/>
        <w:rPr>
          <w:rFonts w:cstheme="minorHAnsi"/>
        </w:rPr>
      </w:pPr>
      <w:r w:rsidRPr="0025500F">
        <w:rPr>
          <w:rFonts w:cstheme="minorHAnsi"/>
        </w:rPr>
        <w:t>Complaint: Any expression of dissatisfaction with police expressed by or on behalf of a member of the public.  Nationally complaints are grouped under specific categories and sub-categories as</w:t>
      </w:r>
      <w:r w:rsidR="00550533" w:rsidRPr="0025500F">
        <w:rPr>
          <w:rFonts w:cstheme="minorHAnsi"/>
        </w:rPr>
        <w:t xml:space="preserve"> </w:t>
      </w:r>
      <w:r w:rsidRPr="0025500F">
        <w:rPr>
          <w:rFonts w:cstheme="minorHAnsi"/>
        </w:rPr>
        <w:t xml:space="preserve">directed by the Independent Office for Police Conduct (IOPC). </w:t>
      </w:r>
    </w:p>
    <w:p w14:paraId="386335D3" w14:textId="6838CDAA" w:rsidR="005C4BCE" w:rsidRPr="007021BA" w:rsidRDefault="00D11729" w:rsidP="005C4BCE">
      <w:pPr>
        <w:pStyle w:val="ListParagraph"/>
        <w:numPr>
          <w:ilvl w:val="0"/>
          <w:numId w:val="10"/>
        </w:numPr>
        <w:spacing w:before="240" w:after="240"/>
        <w:jc w:val="both"/>
        <w:rPr>
          <w:rFonts w:cstheme="minorHAnsi"/>
        </w:rPr>
      </w:pPr>
      <w:r w:rsidRPr="0025500F">
        <w:rPr>
          <w:rFonts w:cstheme="minorHAnsi"/>
        </w:rPr>
        <w:t xml:space="preserve">Allegation: Complaints are made up of allegations. Alleged behaviour from officers/staff which has resulted in dissatisfaction and a complaint can contain any number of allegations. </w:t>
      </w:r>
    </w:p>
    <w:p w14:paraId="5A942688" w14:textId="52AA496E" w:rsidR="00D11729" w:rsidRPr="0025500F" w:rsidRDefault="00D11729" w:rsidP="00397BF3">
      <w:pPr>
        <w:spacing w:before="240" w:after="240"/>
        <w:ind w:left="360"/>
        <w:contextualSpacing/>
        <w:jc w:val="both"/>
        <w:rPr>
          <w:rFonts w:cstheme="minorHAnsi"/>
          <w:u w:val="single"/>
        </w:rPr>
      </w:pPr>
      <w:r w:rsidRPr="0025500F">
        <w:rPr>
          <w:rFonts w:cstheme="minorHAnsi"/>
        </w:rPr>
        <w:tab/>
      </w:r>
      <w:r w:rsidRPr="0025500F">
        <w:rPr>
          <w:rFonts w:cstheme="minorHAnsi"/>
          <w:u w:val="single"/>
        </w:rPr>
        <w:t xml:space="preserve">Public Complaints in Focus </w:t>
      </w:r>
      <w:r w:rsidR="00324101" w:rsidRPr="00324101">
        <w:rPr>
          <w:rFonts w:cstheme="minorHAnsi"/>
          <w:i/>
          <w:iCs/>
          <w:u w:val="single"/>
        </w:rPr>
        <w:t>(Action Taken)</w:t>
      </w:r>
    </w:p>
    <w:p w14:paraId="009718C2" w14:textId="77777777" w:rsidR="00D11729" w:rsidRPr="0025500F" w:rsidRDefault="00D11729" w:rsidP="00397BF3">
      <w:pPr>
        <w:spacing w:before="240" w:after="240"/>
        <w:ind w:left="360"/>
        <w:contextualSpacing/>
        <w:jc w:val="both"/>
        <w:rPr>
          <w:rFonts w:cstheme="minorHAnsi"/>
        </w:rPr>
      </w:pPr>
    </w:p>
    <w:p w14:paraId="63AE119B" w14:textId="4197E8C5" w:rsidR="005C4BCE" w:rsidRDefault="00233FFA" w:rsidP="005C4BCE">
      <w:pPr>
        <w:spacing w:after="0" w:line="240" w:lineRule="auto"/>
        <w:jc w:val="both"/>
        <w:rPr>
          <w:rFonts w:cstheme="minorHAnsi"/>
        </w:rPr>
      </w:pPr>
      <w:r w:rsidRPr="0025500F">
        <w:rPr>
          <w:rFonts w:cstheme="minorHAnsi"/>
        </w:rPr>
        <w:t>4.4</w:t>
      </w:r>
      <w:r w:rsidR="00D11729" w:rsidRPr="0025500F">
        <w:rPr>
          <w:rFonts w:cstheme="minorHAnsi"/>
        </w:rPr>
        <w:tab/>
      </w:r>
      <w:r w:rsidR="0080677C" w:rsidRPr="00C52732">
        <w:rPr>
          <w:rFonts w:cstheme="minorHAnsi"/>
        </w:rPr>
        <w:t>During the period 1</w:t>
      </w:r>
      <w:r w:rsidR="0080677C" w:rsidRPr="00C52732">
        <w:rPr>
          <w:rFonts w:cstheme="minorHAnsi"/>
          <w:vertAlign w:val="superscript"/>
        </w:rPr>
        <w:t>st</w:t>
      </w:r>
      <w:r w:rsidR="0080677C" w:rsidRPr="00C52732">
        <w:rPr>
          <w:rFonts w:cstheme="minorHAnsi"/>
        </w:rPr>
        <w:t xml:space="preserve"> April 2022 to 31</w:t>
      </w:r>
      <w:r w:rsidR="0080677C" w:rsidRPr="00C52732">
        <w:rPr>
          <w:rFonts w:cstheme="minorHAnsi"/>
          <w:vertAlign w:val="superscript"/>
        </w:rPr>
        <w:t>st</w:t>
      </w:r>
      <w:r w:rsidR="0080677C" w:rsidRPr="00C52732">
        <w:rPr>
          <w:rFonts w:cstheme="minorHAnsi"/>
        </w:rPr>
        <w:t xml:space="preserve"> March 2023, a total of 362 complaints were received.  </w:t>
      </w:r>
      <w:r w:rsidR="0080677C" w:rsidRPr="00C52732">
        <w:rPr>
          <w:rFonts w:cstheme="minorHAnsi"/>
        </w:rPr>
        <w:tab/>
        <w:t xml:space="preserve">Of these complaints, 301 were recorded under </w:t>
      </w:r>
      <w:proofErr w:type="gramStart"/>
      <w:r w:rsidR="0080677C" w:rsidRPr="00C52732">
        <w:rPr>
          <w:rFonts w:cstheme="minorHAnsi"/>
        </w:rPr>
        <w:t>Schedule</w:t>
      </w:r>
      <w:proofErr w:type="gramEnd"/>
      <w:r w:rsidR="0080677C" w:rsidRPr="00C52732">
        <w:rPr>
          <w:rFonts w:cstheme="minorHAnsi"/>
        </w:rPr>
        <w:t xml:space="preserve"> 3 and 61 were </w:t>
      </w:r>
      <w:r w:rsidR="0080677C" w:rsidRPr="00C52732">
        <w:rPr>
          <w:rFonts w:cstheme="minorHAnsi"/>
        </w:rPr>
        <w:tab/>
        <w:t>logged</w:t>
      </w:r>
      <w:r w:rsidR="007021BA">
        <w:rPr>
          <w:rFonts w:cstheme="minorHAnsi"/>
        </w:rPr>
        <w:t xml:space="preserve"> </w:t>
      </w:r>
      <w:r w:rsidR="0080677C" w:rsidRPr="00C52732">
        <w:rPr>
          <w:rFonts w:cstheme="minorHAnsi"/>
        </w:rPr>
        <w:t xml:space="preserve">outside of </w:t>
      </w:r>
      <w:r w:rsidR="0080677C" w:rsidRPr="00C52732">
        <w:rPr>
          <w:rFonts w:cstheme="minorHAnsi"/>
        </w:rPr>
        <w:tab/>
        <w:t>Schedule 3 of the PRA 2002.</w:t>
      </w:r>
    </w:p>
    <w:p w14:paraId="653925BF" w14:textId="77777777" w:rsidR="005C4BCE" w:rsidRPr="00C52732" w:rsidRDefault="005C4BCE" w:rsidP="005C4BCE">
      <w:pPr>
        <w:spacing w:after="0" w:line="240" w:lineRule="auto"/>
        <w:jc w:val="both"/>
        <w:rPr>
          <w:rFonts w:cstheme="minorHAnsi"/>
        </w:rPr>
      </w:pPr>
    </w:p>
    <w:p w14:paraId="0E439B19" w14:textId="5C69EEF2" w:rsidR="0080677C" w:rsidRDefault="0080677C" w:rsidP="005C4BCE">
      <w:pPr>
        <w:spacing w:after="0" w:line="240" w:lineRule="auto"/>
        <w:ind w:left="720" w:hanging="720"/>
        <w:jc w:val="both"/>
        <w:rPr>
          <w:rFonts w:cstheme="minorHAnsi"/>
        </w:rPr>
      </w:pPr>
      <w:r w:rsidRPr="00C52732">
        <w:rPr>
          <w:rFonts w:cstheme="minorHAnsi"/>
        </w:rPr>
        <w:t>4.5</w:t>
      </w:r>
      <w:r w:rsidRPr="00C52732">
        <w:rPr>
          <w:rFonts w:cstheme="minorHAnsi"/>
        </w:rPr>
        <w:tab/>
        <w:t xml:space="preserve">To compare this to 2021/22, 374 complaints were received and of these, 292 were recorded under </w:t>
      </w:r>
      <w:proofErr w:type="gramStart"/>
      <w:r w:rsidRPr="00C52732">
        <w:rPr>
          <w:rFonts w:cstheme="minorHAnsi"/>
        </w:rPr>
        <w:t>Schedule</w:t>
      </w:r>
      <w:proofErr w:type="gramEnd"/>
      <w:r w:rsidRPr="00C52732">
        <w:rPr>
          <w:rFonts w:cstheme="minorHAnsi"/>
        </w:rPr>
        <w:t xml:space="preserve"> 3 and 82 were logged outside of Schedule 3. This is a decrease in complaints received of 3% compared to the previous year.</w:t>
      </w:r>
    </w:p>
    <w:p w14:paraId="67009C98" w14:textId="77777777" w:rsidR="005C4BCE" w:rsidRPr="00C52732" w:rsidRDefault="005C4BCE" w:rsidP="005C4BCE">
      <w:pPr>
        <w:spacing w:after="0" w:line="240" w:lineRule="auto"/>
        <w:ind w:left="720" w:hanging="720"/>
        <w:jc w:val="both"/>
        <w:rPr>
          <w:rFonts w:cstheme="minorHAnsi"/>
        </w:rPr>
      </w:pPr>
    </w:p>
    <w:p w14:paraId="52A1D6D6" w14:textId="7BC9B138" w:rsidR="0080677C" w:rsidRDefault="0080677C" w:rsidP="005C4BCE">
      <w:pPr>
        <w:spacing w:after="0" w:line="240" w:lineRule="auto"/>
        <w:jc w:val="both"/>
        <w:rPr>
          <w:rFonts w:cstheme="minorHAnsi"/>
        </w:rPr>
      </w:pPr>
      <w:r w:rsidRPr="00C52732">
        <w:rPr>
          <w:rFonts w:cstheme="minorHAnsi"/>
        </w:rPr>
        <w:t>4.6</w:t>
      </w:r>
      <w:r w:rsidRPr="00C52732">
        <w:rPr>
          <w:rFonts w:cstheme="minorHAnsi"/>
        </w:rPr>
        <w:tab/>
        <w:t xml:space="preserve">The largest area of complaint has been recorded under the category of Delivery of Duties </w:t>
      </w:r>
      <w:r w:rsidRPr="00C52732">
        <w:rPr>
          <w:rFonts w:cstheme="minorHAnsi"/>
        </w:rPr>
        <w:tab/>
        <w:t xml:space="preserve">and Service. Of the 1,111 allegations recorded under new Regulations in the reporting </w:t>
      </w:r>
      <w:r w:rsidRPr="00C52732">
        <w:rPr>
          <w:rFonts w:cstheme="minorHAnsi"/>
        </w:rPr>
        <w:tab/>
        <w:t>period, 443 have been recorded under this category, which is 39.9% of the total.</w:t>
      </w:r>
    </w:p>
    <w:p w14:paraId="78D1DB81" w14:textId="77777777" w:rsidR="005C4BCE" w:rsidRPr="00C52732" w:rsidRDefault="005C4BCE" w:rsidP="005C4BCE">
      <w:pPr>
        <w:spacing w:after="0" w:line="240" w:lineRule="auto"/>
        <w:jc w:val="both"/>
        <w:rPr>
          <w:rFonts w:cstheme="minorHAnsi"/>
        </w:rPr>
      </w:pPr>
    </w:p>
    <w:p w14:paraId="25BBB7E5" w14:textId="033C6C65" w:rsidR="0080677C" w:rsidRDefault="0080677C" w:rsidP="005C4BCE">
      <w:pPr>
        <w:spacing w:after="0" w:line="240" w:lineRule="auto"/>
        <w:jc w:val="both"/>
        <w:rPr>
          <w:rFonts w:cstheme="minorHAnsi"/>
        </w:rPr>
      </w:pPr>
      <w:r w:rsidRPr="00C52732">
        <w:rPr>
          <w:rFonts w:cstheme="minorHAnsi"/>
        </w:rPr>
        <w:t>4.7</w:t>
      </w:r>
      <w:r w:rsidRPr="00C52732">
        <w:rPr>
          <w:rFonts w:cstheme="minorHAnsi"/>
        </w:rPr>
        <w:tab/>
        <w:t xml:space="preserve">The types of complaint recorded under </w:t>
      </w:r>
      <w:r w:rsidR="00401E07">
        <w:rPr>
          <w:rFonts w:cstheme="minorHAnsi"/>
        </w:rPr>
        <w:t>D</w:t>
      </w:r>
      <w:r w:rsidRPr="00C52732">
        <w:rPr>
          <w:rFonts w:cstheme="minorHAnsi"/>
        </w:rPr>
        <w:t xml:space="preserve">elivery of </w:t>
      </w:r>
      <w:r w:rsidR="00401E07">
        <w:rPr>
          <w:rFonts w:cstheme="minorHAnsi"/>
        </w:rPr>
        <w:t>D</w:t>
      </w:r>
      <w:r w:rsidRPr="00C52732">
        <w:rPr>
          <w:rFonts w:cstheme="minorHAnsi"/>
        </w:rPr>
        <w:t xml:space="preserve">uties and service relate to the service </w:t>
      </w:r>
      <w:r w:rsidRPr="00C52732">
        <w:rPr>
          <w:rFonts w:cstheme="minorHAnsi"/>
        </w:rPr>
        <w:tab/>
        <w:t xml:space="preserve">received, the action of officers following contact received, operational and organisational </w:t>
      </w:r>
      <w:r w:rsidRPr="00C52732">
        <w:rPr>
          <w:rFonts w:cstheme="minorHAnsi"/>
        </w:rPr>
        <w:tab/>
        <w:t>decisions, information provided and the general level of service.</w:t>
      </w:r>
    </w:p>
    <w:p w14:paraId="7202DBF4" w14:textId="77777777" w:rsidR="005C4BCE" w:rsidRPr="00C52732" w:rsidRDefault="005C4BCE" w:rsidP="005C4BCE">
      <w:pPr>
        <w:spacing w:after="0" w:line="240" w:lineRule="auto"/>
        <w:jc w:val="both"/>
        <w:rPr>
          <w:rFonts w:cstheme="minorHAnsi"/>
        </w:rPr>
      </w:pPr>
    </w:p>
    <w:p w14:paraId="2D8A921A" w14:textId="77777777" w:rsidR="0080677C" w:rsidRPr="00C52732" w:rsidRDefault="0080677C" w:rsidP="005C4BCE">
      <w:pPr>
        <w:spacing w:after="0" w:line="240" w:lineRule="auto"/>
        <w:jc w:val="both"/>
        <w:rPr>
          <w:rFonts w:cstheme="minorHAnsi"/>
        </w:rPr>
      </w:pPr>
      <w:r w:rsidRPr="00C52732">
        <w:rPr>
          <w:rFonts w:cstheme="minorHAnsi"/>
        </w:rPr>
        <w:t>4.8</w:t>
      </w:r>
      <w:r w:rsidRPr="00C52732">
        <w:rPr>
          <w:rFonts w:cstheme="minorHAnsi"/>
        </w:rPr>
        <w:tab/>
        <w:t xml:space="preserve">Sub-categories of complaint were introduced to better understand the concerns raised by </w:t>
      </w:r>
      <w:r w:rsidRPr="00C52732">
        <w:rPr>
          <w:rFonts w:cstheme="minorHAnsi"/>
        </w:rPr>
        <w:tab/>
        <w:t xml:space="preserve">the complainant.  Of the complaint allegations recorded, the top 5 sub-categories of </w:t>
      </w:r>
      <w:r w:rsidRPr="00C52732">
        <w:rPr>
          <w:rFonts w:cstheme="minorHAnsi"/>
        </w:rPr>
        <w:tab/>
        <w:t>complaint across the Force are:</w:t>
      </w:r>
    </w:p>
    <w:p w14:paraId="3813B4FB" w14:textId="77777777" w:rsidR="0080677C" w:rsidRPr="00C52732" w:rsidRDefault="0080677C" w:rsidP="00E41799">
      <w:pPr>
        <w:pStyle w:val="ListParagraph"/>
        <w:numPr>
          <w:ilvl w:val="0"/>
          <w:numId w:val="6"/>
        </w:numPr>
        <w:spacing w:before="240" w:after="240"/>
        <w:jc w:val="both"/>
        <w:rPr>
          <w:rFonts w:cstheme="minorHAnsi"/>
        </w:rPr>
      </w:pPr>
      <w:r w:rsidRPr="00C52732">
        <w:rPr>
          <w:rFonts w:cstheme="minorHAnsi"/>
        </w:rPr>
        <w:t>A1 Police action following contact (187 allegations – 16.8%)</w:t>
      </w:r>
    </w:p>
    <w:p w14:paraId="6712CA3D" w14:textId="77777777" w:rsidR="0080677C" w:rsidRPr="00C52732" w:rsidRDefault="0080677C" w:rsidP="00E41799">
      <w:pPr>
        <w:pStyle w:val="ListParagraph"/>
        <w:numPr>
          <w:ilvl w:val="0"/>
          <w:numId w:val="6"/>
        </w:numPr>
        <w:spacing w:before="240" w:after="240"/>
        <w:jc w:val="both"/>
        <w:rPr>
          <w:rFonts w:cstheme="minorHAnsi"/>
        </w:rPr>
      </w:pPr>
      <w:r w:rsidRPr="00C52732">
        <w:rPr>
          <w:rFonts w:cstheme="minorHAnsi"/>
        </w:rPr>
        <w:t>A3 Information (95 allegations – 8.6%)</w:t>
      </w:r>
    </w:p>
    <w:p w14:paraId="56E563D2" w14:textId="77777777" w:rsidR="0080677C" w:rsidRPr="00C52732" w:rsidRDefault="0080677C" w:rsidP="00E41799">
      <w:pPr>
        <w:pStyle w:val="ListParagraph"/>
        <w:numPr>
          <w:ilvl w:val="0"/>
          <w:numId w:val="6"/>
        </w:numPr>
        <w:spacing w:before="240" w:after="240"/>
        <w:jc w:val="both"/>
        <w:rPr>
          <w:rFonts w:cstheme="minorHAnsi"/>
        </w:rPr>
      </w:pPr>
      <w:r w:rsidRPr="00C52732">
        <w:rPr>
          <w:rFonts w:cstheme="minorHAnsi"/>
        </w:rPr>
        <w:t>A4 General level of service (95 allegations – 8.6%)</w:t>
      </w:r>
    </w:p>
    <w:p w14:paraId="39334B14" w14:textId="77777777" w:rsidR="0080677C" w:rsidRPr="00C52732" w:rsidRDefault="0080677C" w:rsidP="00E41799">
      <w:pPr>
        <w:pStyle w:val="ListParagraph"/>
        <w:numPr>
          <w:ilvl w:val="0"/>
          <w:numId w:val="6"/>
        </w:numPr>
        <w:spacing w:before="240" w:after="240"/>
        <w:jc w:val="both"/>
        <w:rPr>
          <w:rFonts w:cstheme="minorHAnsi"/>
        </w:rPr>
      </w:pPr>
      <w:r w:rsidRPr="00C52732">
        <w:rPr>
          <w:rFonts w:cstheme="minorHAnsi"/>
        </w:rPr>
        <w:t>B4 Use of force (86 allegations – 7.7%)</w:t>
      </w:r>
    </w:p>
    <w:p w14:paraId="7FD4054B" w14:textId="77777777" w:rsidR="0080677C" w:rsidRPr="00C52732" w:rsidRDefault="0080677C" w:rsidP="00E41799">
      <w:pPr>
        <w:pStyle w:val="ListParagraph"/>
        <w:numPr>
          <w:ilvl w:val="0"/>
          <w:numId w:val="6"/>
        </w:numPr>
        <w:spacing w:before="240" w:after="240"/>
        <w:jc w:val="both"/>
        <w:rPr>
          <w:rFonts w:cstheme="minorHAnsi"/>
        </w:rPr>
      </w:pPr>
      <w:r w:rsidRPr="00C52732">
        <w:rPr>
          <w:rFonts w:cstheme="minorHAnsi"/>
        </w:rPr>
        <w:lastRenderedPageBreak/>
        <w:t>H5 Overbearing or harassing behaviours (74 allegations – 6.7%)</w:t>
      </w:r>
    </w:p>
    <w:p w14:paraId="03DC15F2" w14:textId="3E16E6D4" w:rsidR="0080677C" w:rsidRPr="00C52732" w:rsidRDefault="0080677C" w:rsidP="005C4BCE">
      <w:pPr>
        <w:spacing w:after="0" w:line="240" w:lineRule="auto"/>
        <w:ind w:left="709" w:hanging="709"/>
        <w:contextualSpacing/>
        <w:jc w:val="both"/>
        <w:rPr>
          <w:rFonts w:cstheme="minorHAnsi"/>
        </w:rPr>
      </w:pPr>
      <w:r w:rsidRPr="00C52732">
        <w:rPr>
          <w:rFonts w:cstheme="minorHAnsi"/>
        </w:rPr>
        <w:t xml:space="preserve">4.9 </w:t>
      </w:r>
      <w:r w:rsidRPr="00C52732">
        <w:rPr>
          <w:rFonts w:cstheme="minorHAnsi"/>
        </w:rPr>
        <w:tab/>
        <w:t xml:space="preserve">Chapter 6 of the </w:t>
      </w:r>
      <w:r w:rsidR="007021BA">
        <w:rPr>
          <w:rFonts w:cstheme="minorHAnsi"/>
        </w:rPr>
        <w:t>Independent Office of Police Conduct (I</w:t>
      </w:r>
      <w:r w:rsidRPr="00C52732">
        <w:rPr>
          <w:rFonts w:cstheme="minorHAnsi"/>
        </w:rPr>
        <w:t>OPC</w:t>
      </w:r>
      <w:r w:rsidR="007021BA">
        <w:rPr>
          <w:rFonts w:cstheme="minorHAnsi"/>
        </w:rPr>
        <w:t>)</w:t>
      </w:r>
      <w:r w:rsidRPr="00C52732">
        <w:rPr>
          <w:rFonts w:cstheme="minorHAnsi"/>
        </w:rPr>
        <w:t xml:space="preserve"> Statutory Guidance states that complaints should be logged, and the complainant contacted ‘as soon as possible’.  Of the 362 complaints received in the reporting period, 74.9% were logged within 2 working days and 78% of complainants were contacted within 10 working days.  </w:t>
      </w:r>
    </w:p>
    <w:p w14:paraId="2D429698" w14:textId="77777777" w:rsidR="0080677C" w:rsidRPr="00C52732" w:rsidRDefault="0080677C" w:rsidP="005C4BCE">
      <w:pPr>
        <w:spacing w:after="0" w:line="240" w:lineRule="auto"/>
        <w:ind w:left="709" w:hanging="709"/>
        <w:contextualSpacing/>
        <w:jc w:val="both"/>
        <w:rPr>
          <w:rFonts w:cstheme="minorHAnsi"/>
        </w:rPr>
      </w:pPr>
    </w:p>
    <w:p w14:paraId="6E98091A" w14:textId="57A7A1E8" w:rsidR="0080677C" w:rsidRDefault="0080677C" w:rsidP="005C4BCE">
      <w:pPr>
        <w:spacing w:after="0" w:line="240" w:lineRule="auto"/>
        <w:ind w:left="709" w:hanging="709"/>
        <w:jc w:val="both"/>
        <w:rPr>
          <w:rFonts w:cstheme="minorHAnsi"/>
        </w:rPr>
      </w:pPr>
      <w:r w:rsidRPr="00C52732">
        <w:rPr>
          <w:rFonts w:cstheme="minorHAnsi"/>
        </w:rPr>
        <w:t>4.10</w:t>
      </w:r>
      <w:r w:rsidRPr="00C52732">
        <w:rPr>
          <w:rFonts w:cstheme="minorHAnsi"/>
        </w:rPr>
        <w:tab/>
        <w:t xml:space="preserve">The database used to record </w:t>
      </w:r>
      <w:r w:rsidR="00401E07">
        <w:rPr>
          <w:rFonts w:cstheme="minorHAnsi"/>
        </w:rPr>
        <w:t>c</w:t>
      </w:r>
      <w:r w:rsidRPr="00C52732">
        <w:rPr>
          <w:rFonts w:cstheme="minorHAnsi"/>
        </w:rPr>
        <w:t xml:space="preserve">omplaints was upgraded on 19 October 2022 resulting in concerns about the functionality due to error messages and updates to cases not saving.  Ongoing dialogue with the ICT department and the suppliers was held to resolve the issues but eventually the database became unusable on 24 November 2022.  The </w:t>
      </w:r>
      <w:r w:rsidR="00401E07">
        <w:rPr>
          <w:rFonts w:cstheme="minorHAnsi"/>
        </w:rPr>
        <w:t>c</w:t>
      </w:r>
      <w:r w:rsidRPr="00C52732">
        <w:rPr>
          <w:rFonts w:cstheme="minorHAnsi"/>
        </w:rPr>
        <w:t>omplaints process was switched to manual records for a period of 6 days while a fix was created and rolled out.  The issues will have had an impact on timeliness to log and contact complainants.</w:t>
      </w:r>
    </w:p>
    <w:p w14:paraId="1D0AAC50" w14:textId="77777777" w:rsidR="005C4BCE" w:rsidRPr="00C52732" w:rsidRDefault="005C4BCE" w:rsidP="005C4BCE">
      <w:pPr>
        <w:spacing w:after="0" w:line="240" w:lineRule="auto"/>
        <w:ind w:left="709" w:hanging="709"/>
        <w:jc w:val="both"/>
        <w:rPr>
          <w:rFonts w:cstheme="minorHAnsi"/>
        </w:rPr>
      </w:pPr>
    </w:p>
    <w:p w14:paraId="5E71A35A" w14:textId="42548E87" w:rsidR="0080677C" w:rsidRPr="00C52732" w:rsidRDefault="0080677C" w:rsidP="005C4BCE">
      <w:pPr>
        <w:spacing w:after="0" w:line="240" w:lineRule="auto"/>
        <w:ind w:left="709" w:hanging="709"/>
        <w:contextualSpacing/>
        <w:jc w:val="both"/>
        <w:rPr>
          <w:rFonts w:cstheme="minorHAnsi"/>
        </w:rPr>
      </w:pPr>
      <w:r w:rsidRPr="00C52732">
        <w:rPr>
          <w:rFonts w:cstheme="minorHAnsi"/>
        </w:rPr>
        <w:t>4.1</w:t>
      </w:r>
      <w:r w:rsidR="00401E07">
        <w:rPr>
          <w:rFonts w:cstheme="minorHAnsi"/>
        </w:rPr>
        <w:t>1</w:t>
      </w:r>
      <w:r w:rsidRPr="00C52732">
        <w:rPr>
          <w:rFonts w:cstheme="minorHAnsi"/>
        </w:rPr>
        <w:t xml:space="preserve"> </w:t>
      </w:r>
      <w:r w:rsidRPr="00C52732">
        <w:rPr>
          <w:rFonts w:cstheme="minorHAnsi"/>
        </w:rPr>
        <w:tab/>
        <w:t>Complaints recorded under Schedule 3 are handled reasonably and proportionately by way of investigation, otherwise than by investigation (responding to concerns raised and seeking to resolve them) or by taking no further action.  A total of 273 complaints have been finalised in the reporting period and of those, 8.4% were investigated, 62.3% were handled otherwise than by investigation and 16.8% were resulted as no further action as they were assessed that the complaint had already been addressed or that there was insufficient information to progress.  The remaining complaints were either withdrawn, 11.4%, or discontinued, 1% (where the complaint decided not to proceed with the complaint</w:t>
      </w:r>
      <w:r w:rsidRPr="00C52732">
        <w:rPr>
          <w:rFonts w:ascii="Arial" w:hAnsi="Arial" w:cs="Arial"/>
        </w:rPr>
        <w:t>).</w:t>
      </w:r>
    </w:p>
    <w:p w14:paraId="48949DB8" w14:textId="77777777" w:rsidR="0080677C" w:rsidRPr="00C52732" w:rsidRDefault="0080677C" w:rsidP="0080677C">
      <w:pPr>
        <w:spacing w:before="240" w:after="240"/>
        <w:ind w:left="709" w:hanging="709"/>
        <w:contextualSpacing/>
        <w:jc w:val="both"/>
        <w:rPr>
          <w:rFonts w:cstheme="minorHAnsi"/>
        </w:rPr>
      </w:pPr>
    </w:p>
    <w:p w14:paraId="08737683" w14:textId="4FC6AFE8" w:rsidR="0080677C" w:rsidRPr="00C52732" w:rsidRDefault="0080677C" w:rsidP="005C4BCE">
      <w:pPr>
        <w:spacing w:after="0" w:line="240" w:lineRule="auto"/>
        <w:ind w:left="709" w:hanging="709"/>
        <w:contextualSpacing/>
        <w:jc w:val="both"/>
        <w:rPr>
          <w:rFonts w:cstheme="minorHAnsi"/>
        </w:rPr>
      </w:pPr>
      <w:r w:rsidRPr="00C52732">
        <w:rPr>
          <w:rFonts w:cstheme="minorHAnsi"/>
        </w:rPr>
        <w:t>4.1</w:t>
      </w:r>
      <w:r w:rsidR="00401E07">
        <w:rPr>
          <w:rFonts w:cstheme="minorHAnsi"/>
        </w:rPr>
        <w:t>2</w:t>
      </w:r>
      <w:r w:rsidRPr="00C52732">
        <w:rPr>
          <w:rFonts w:cstheme="minorHAnsi"/>
        </w:rPr>
        <w:tab/>
        <w:t>A total of 853 allegations were finalised under Schedule 3 and of these it was determined the service provided was acceptable in 58%.  In 15% of allegations, it was determined that the service was not acceptable, and in 7% of the allegations the complaint handler was unable to determine if the service was acceptable.  No further action was required for 10% of allegations finalised and the remaining 10% were withdrawn or discontinued under Regulation 41.</w:t>
      </w:r>
    </w:p>
    <w:p w14:paraId="50962AD3" w14:textId="77777777" w:rsidR="0080677C" w:rsidRPr="00C52732" w:rsidRDefault="0080677C" w:rsidP="005C4BCE">
      <w:pPr>
        <w:spacing w:after="0" w:line="240" w:lineRule="auto"/>
        <w:ind w:left="709" w:hanging="709"/>
        <w:contextualSpacing/>
        <w:jc w:val="both"/>
        <w:rPr>
          <w:rFonts w:cstheme="minorHAnsi"/>
        </w:rPr>
      </w:pPr>
    </w:p>
    <w:p w14:paraId="2BF5B313" w14:textId="701E22C4" w:rsidR="0080677C" w:rsidRPr="00C52732" w:rsidRDefault="0080677C" w:rsidP="005C4BCE">
      <w:pPr>
        <w:spacing w:after="0" w:line="240" w:lineRule="auto"/>
        <w:ind w:left="709" w:hanging="709"/>
        <w:contextualSpacing/>
        <w:jc w:val="both"/>
        <w:rPr>
          <w:rFonts w:cstheme="minorHAnsi"/>
        </w:rPr>
      </w:pPr>
      <w:r w:rsidRPr="00C52732">
        <w:rPr>
          <w:rFonts w:cstheme="minorHAnsi"/>
        </w:rPr>
        <w:t>4.1</w:t>
      </w:r>
      <w:r w:rsidR="00401E07">
        <w:rPr>
          <w:rFonts w:cstheme="minorHAnsi"/>
        </w:rPr>
        <w:t>3</w:t>
      </w:r>
      <w:r w:rsidRPr="00C52732">
        <w:rPr>
          <w:rFonts w:cstheme="minorHAnsi"/>
        </w:rPr>
        <w:tab/>
        <w:t>Cases handled under Schedule 3 took on average 80 working days to finalise from the date the complaint was recorded to the date the complainant was informed of the result.  This does not include any time the case was suspended due to being sub judice.</w:t>
      </w:r>
    </w:p>
    <w:p w14:paraId="0BE3B241" w14:textId="77777777" w:rsidR="0080677C" w:rsidRPr="00C52732" w:rsidRDefault="0080677C" w:rsidP="005C4BCE">
      <w:pPr>
        <w:spacing w:after="0" w:line="240" w:lineRule="auto"/>
        <w:ind w:left="720"/>
        <w:contextualSpacing/>
        <w:jc w:val="both"/>
        <w:rPr>
          <w:rFonts w:cstheme="minorHAnsi"/>
        </w:rPr>
      </w:pPr>
    </w:p>
    <w:p w14:paraId="393A0CA1" w14:textId="1848E6DD" w:rsidR="0080677C" w:rsidRPr="00C52732" w:rsidRDefault="0080677C" w:rsidP="005C4BCE">
      <w:pPr>
        <w:spacing w:after="0" w:line="240" w:lineRule="auto"/>
        <w:ind w:left="720" w:hanging="720"/>
        <w:contextualSpacing/>
        <w:jc w:val="both"/>
        <w:rPr>
          <w:rFonts w:cstheme="minorHAnsi"/>
        </w:rPr>
      </w:pPr>
      <w:r w:rsidRPr="00C52732">
        <w:rPr>
          <w:rFonts w:cstheme="minorHAnsi"/>
        </w:rPr>
        <w:t>4.1</w:t>
      </w:r>
      <w:r w:rsidR="00401E07">
        <w:rPr>
          <w:rFonts w:cstheme="minorHAnsi"/>
        </w:rPr>
        <w:t>4</w:t>
      </w:r>
      <w:r w:rsidRPr="00C52732">
        <w:rPr>
          <w:rFonts w:cstheme="minorHAnsi"/>
        </w:rPr>
        <w:tab/>
        <w:t xml:space="preserve">The outcome for complaints handled outside of Schedule 3 will be either resolved or not resolved.  Of the 68 complaints finalised in the reporting period, </w:t>
      </w:r>
      <w:r w:rsidR="00B153C5">
        <w:rPr>
          <w:rFonts w:cstheme="minorHAnsi"/>
        </w:rPr>
        <w:t>60</w:t>
      </w:r>
      <w:r w:rsidRPr="00C52732">
        <w:rPr>
          <w:rFonts w:cstheme="minorHAnsi"/>
        </w:rPr>
        <w:t xml:space="preserve"> were resolved which is </w:t>
      </w:r>
      <w:r w:rsidR="00585AC1">
        <w:rPr>
          <w:rFonts w:cstheme="minorHAnsi"/>
        </w:rPr>
        <w:t xml:space="preserve">88.2 </w:t>
      </w:r>
      <w:r w:rsidRPr="00DF0E8F">
        <w:rPr>
          <w:rFonts w:cstheme="minorHAnsi"/>
        </w:rPr>
        <w:t>% of</w:t>
      </w:r>
      <w:r w:rsidRPr="00C52732">
        <w:rPr>
          <w:rFonts w:cstheme="minorHAnsi"/>
        </w:rPr>
        <w:t xml:space="preserve"> cases.  If the complainant is dissatisfied with the outcome of their complaint, they can ask for their complaint to be recorded under Schedule 3. Cases handled outside of Schedule 3 took on average 40 working days to finalise from the date the complaint was recorded to the date the complainant was informed of the result.</w:t>
      </w:r>
    </w:p>
    <w:p w14:paraId="03034BFE" w14:textId="77777777" w:rsidR="0080677C" w:rsidRPr="00C52732" w:rsidRDefault="0080677C" w:rsidP="005C4BCE">
      <w:pPr>
        <w:spacing w:after="0" w:line="240" w:lineRule="auto"/>
        <w:ind w:left="720"/>
        <w:contextualSpacing/>
        <w:jc w:val="both"/>
        <w:rPr>
          <w:rFonts w:cstheme="minorHAnsi"/>
        </w:rPr>
      </w:pPr>
    </w:p>
    <w:p w14:paraId="3086F809" w14:textId="645E60A4" w:rsidR="0080677C" w:rsidRPr="00C52732" w:rsidRDefault="0080677C" w:rsidP="005C4BCE">
      <w:pPr>
        <w:spacing w:after="0" w:line="240" w:lineRule="auto"/>
        <w:ind w:left="720" w:hanging="720"/>
        <w:contextualSpacing/>
        <w:jc w:val="both"/>
        <w:rPr>
          <w:rFonts w:cstheme="minorHAnsi"/>
        </w:rPr>
      </w:pPr>
      <w:bookmarkStart w:id="1" w:name="_Hlk72418141"/>
      <w:r w:rsidRPr="00C52732">
        <w:rPr>
          <w:rFonts w:cstheme="minorHAnsi"/>
        </w:rPr>
        <w:t>4.1</w:t>
      </w:r>
      <w:r w:rsidR="00401E07">
        <w:rPr>
          <w:rFonts w:cstheme="minorHAnsi"/>
        </w:rPr>
        <w:t>5</w:t>
      </w:r>
      <w:r w:rsidRPr="00C52732">
        <w:rPr>
          <w:rFonts w:cstheme="minorHAnsi"/>
        </w:rPr>
        <w:tab/>
        <w:t xml:space="preserve">All allegations are finalised to show the action taken as a result.  Actions can include providing the complainant with an explanation, offering an apology/acknowledging that something went wrong, individual, and organisational learning and review of policy/procedures.  </w:t>
      </w:r>
      <w:bookmarkEnd w:id="1"/>
    </w:p>
    <w:p w14:paraId="44E643EB" w14:textId="77777777" w:rsidR="0080677C" w:rsidRPr="00C52732" w:rsidRDefault="0080677C" w:rsidP="005C4BCE">
      <w:pPr>
        <w:spacing w:after="0" w:line="240" w:lineRule="auto"/>
        <w:ind w:left="720" w:hanging="720"/>
        <w:contextualSpacing/>
        <w:jc w:val="both"/>
        <w:rPr>
          <w:rFonts w:cstheme="minorHAnsi"/>
        </w:rPr>
      </w:pPr>
    </w:p>
    <w:p w14:paraId="50C86643" w14:textId="248E88FF" w:rsidR="0080677C" w:rsidRPr="00C52732" w:rsidRDefault="0080677C" w:rsidP="005C4BCE">
      <w:pPr>
        <w:spacing w:after="0" w:line="240" w:lineRule="auto"/>
        <w:ind w:left="720" w:hanging="720"/>
        <w:contextualSpacing/>
        <w:jc w:val="both"/>
        <w:rPr>
          <w:rFonts w:cstheme="minorHAnsi"/>
        </w:rPr>
      </w:pPr>
      <w:r w:rsidRPr="00C52732">
        <w:rPr>
          <w:rFonts w:cstheme="minorHAnsi"/>
        </w:rPr>
        <w:t>4.1</w:t>
      </w:r>
      <w:r w:rsidR="00401E07">
        <w:rPr>
          <w:rFonts w:cstheme="minorHAnsi"/>
        </w:rPr>
        <w:t>6</w:t>
      </w:r>
      <w:r w:rsidRPr="00C52732">
        <w:rPr>
          <w:rFonts w:cstheme="minorHAnsi"/>
        </w:rPr>
        <w:tab/>
        <w:t>A member of the public is considered a complainant if they are directly or adversely affected by the conduct, witnessed the conduct or are acting on behalf of someone who meets the criteria of a complainant.  As such, more than one complainant can be recorded on a complaint case.  A total of 378 complainants have made the 362 complaints received in the reporting period. The ethnicity of complainant has been recorded where it has been provided and in the reporting period 78% of cases contain the complainants’ ethnic details.   This is an increase from 74% of complainants providing their ethnicity in 2021/22.</w:t>
      </w:r>
    </w:p>
    <w:p w14:paraId="3307F4A7" w14:textId="77777777" w:rsidR="0080677C" w:rsidRPr="00C52732" w:rsidRDefault="0080677C" w:rsidP="005C4BCE">
      <w:pPr>
        <w:spacing w:after="0" w:line="240" w:lineRule="auto"/>
        <w:ind w:left="720" w:hanging="720"/>
        <w:contextualSpacing/>
        <w:rPr>
          <w:rFonts w:cstheme="minorHAnsi"/>
        </w:rPr>
      </w:pPr>
    </w:p>
    <w:p w14:paraId="53417C1D" w14:textId="75546966" w:rsidR="0080677C" w:rsidRPr="00C52732" w:rsidRDefault="0080677C" w:rsidP="005C4BCE">
      <w:pPr>
        <w:spacing w:after="0" w:line="240" w:lineRule="auto"/>
        <w:ind w:left="720" w:hanging="720"/>
        <w:contextualSpacing/>
        <w:jc w:val="both"/>
        <w:rPr>
          <w:rFonts w:cstheme="minorHAnsi"/>
        </w:rPr>
      </w:pPr>
      <w:r w:rsidRPr="00C52732">
        <w:rPr>
          <w:rFonts w:cstheme="minorHAnsi"/>
        </w:rPr>
        <w:t>4.1</w:t>
      </w:r>
      <w:r w:rsidR="00401E07">
        <w:rPr>
          <w:rFonts w:cstheme="minorHAnsi"/>
        </w:rPr>
        <w:t>7</w:t>
      </w:r>
      <w:r w:rsidRPr="00C52732">
        <w:rPr>
          <w:rFonts w:cstheme="minorHAnsi"/>
        </w:rPr>
        <w:tab/>
        <w:t>Of the 378 complainants recorded on the 362 complaint cases, 9.5% are BAME, 68.8% are White and 21.7% are unknown ethnicity.</w:t>
      </w:r>
    </w:p>
    <w:p w14:paraId="12434F63" w14:textId="77777777" w:rsidR="0080677C" w:rsidRPr="00C52732" w:rsidRDefault="0080677C" w:rsidP="005C4BCE">
      <w:pPr>
        <w:spacing w:after="0" w:line="240" w:lineRule="auto"/>
        <w:ind w:left="720" w:hanging="720"/>
        <w:contextualSpacing/>
        <w:jc w:val="both"/>
        <w:rPr>
          <w:rFonts w:cstheme="minorHAnsi"/>
        </w:rPr>
      </w:pPr>
    </w:p>
    <w:p w14:paraId="3B493D31" w14:textId="6BBA3148" w:rsidR="0080677C" w:rsidRPr="00C52732" w:rsidRDefault="0080677C" w:rsidP="005C4BCE">
      <w:pPr>
        <w:spacing w:after="0" w:line="240" w:lineRule="auto"/>
        <w:ind w:left="720" w:hanging="720"/>
        <w:contextualSpacing/>
        <w:jc w:val="both"/>
        <w:rPr>
          <w:rFonts w:cstheme="minorHAnsi"/>
        </w:rPr>
      </w:pPr>
      <w:bookmarkStart w:id="2" w:name="_Hlk72407817"/>
      <w:r w:rsidRPr="00C52732">
        <w:rPr>
          <w:rFonts w:cstheme="minorHAnsi"/>
        </w:rPr>
        <w:t>4.1</w:t>
      </w:r>
      <w:r w:rsidR="00401E07">
        <w:rPr>
          <w:rFonts w:cstheme="minorHAnsi"/>
        </w:rPr>
        <w:t>8</w:t>
      </w:r>
      <w:r w:rsidRPr="00C52732">
        <w:rPr>
          <w:rFonts w:cstheme="minorHAnsi"/>
        </w:rPr>
        <w:tab/>
        <w:t>Of the total 1,111 allegations recorded in the reporting period, 57 have been made alleging discrimination.  Of these, 31 have been made under the protected characteristic of race which is 54.4%.  The complainants feel the service they received was not acceptable, or they were treated less favourably, due to their ethnicity or ethnic appearance.</w:t>
      </w:r>
      <w:bookmarkEnd w:id="2"/>
    </w:p>
    <w:p w14:paraId="03BD4B6F" w14:textId="77777777" w:rsidR="0080677C" w:rsidRPr="00C52732" w:rsidRDefault="0080677C" w:rsidP="005C4BCE">
      <w:pPr>
        <w:spacing w:after="0" w:line="240" w:lineRule="auto"/>
        <w:ind w:left="720" w:hanging="720"/>
        <w:contextualSpacing/>
        <w:jc w:val="both"/>
        <w:rPr>
          <w:rFonts w:cstheme="minorHAnsi"/>
        </w:rPr>
      </w:pPr>
    </w:p>
    <w:p w14:paraId="10039182" w14:textId="10C5C80A" w:rsidR="0080677C" w:rsidRPr="00C52732" w:rsidRDefault="0080677C" w:rsidP="005C4BCE">
      <w:pPr>
        <w:spacing w:after="0" w:line="240" w:lineRule="auto"/>
        <w:ind w:left="720" w:hanging="720"/>
        <w:contextualSpacing/>
        <w:jc w:val="both"/>
        <w:rPr>
          <w:rFonts w:cstheme="minorHAnsi"/>
        </w:rPr>
      </w:pPr>
      <w:r w:rsidRPr="00C52732">
        <w:rPr>
          <w:rFonts w:cstheme="minorHAnsi"/>
        </w:rPr>
        <w:t>4.1</w:t>
      </w:r>
      <w:r w:rsidR="00401E07">
        <w:rPr>
          <w:rFonts w:cstheme="minorHAnsi"/>
        </w:rPr>
        <w:t>9</w:t>
      </w:r>
      <w:r w:rsidRPr="00C52732">
        <w:rPr>
          <w:rFonts w:cstheme="minorHAnsi"/>
        </w:rPr>
        <w:t xml:space="preserve"> </w:t>
      </w:r>
      <w:r w:rsidRPr="00C52732">
        <w:rPr>
          <w:rFonts w:cstheme="minorHAnsi"/>
        </w:rPr>
        <w:tab/>
        <w:t>A total of 462 Suffolk Police officers, Special Constables and members of police staff are identified on the complaints recorded.  Of the 425 Police officers and Special Constables, 2.6% are BAME, 95.5% are White and 1.9% are unknown/not stated.</w:t>
      </w:r>
    </w:p>
    <w:p w14:paraId="73F1D3D5" w14:textId="77777777" w:rsidR="0080677C" w:rsidRPr="00C52732" w:rsidRDefault="0080677C" w:rsidP="00DE6DBA">
      <w:pPr>
        <w:spacing w:before="240" w:after="240"/>
        <w:ind w:left="720" w:hanging="720"/>
        <w:contextualSpacing/>
        <w:jc w:val="both"/>
        <w:rPr>
          <w:rFonts w:cstheme="minorHAnsi"/>
        </w:rPr>
      </w:pPr>
    </w:p>
    <w:p w14:paraId="1F5887A5" w14:textId="51A1D6F4" w:rsidR="0080677C" w:rsidRPr="00C52732" w:rsidRDefault="0080677C" w:rsidP="005C4BCE">
      <w:pPr>
        <w:spacing w:after="0" w:line="240" w:lineRule="auto"/>
        <w:ind w:left="720" w:hanging="720"/>
        <w:jc w:val="both"/>
        <w:rPr>
          <w:rFonts w:ascii="Arial" w:hAnsi="Arial" w:cs="Arial"/>
        </w:rPr>
      </w:pPr>
      <w:r w:rsidRPr="00C52732">
        <w:rPr>
          <w:rFonts w:cstheme="minorHAnsi"/>
        </w:rPr>
        <w:t>4.</w:t>
      </w:r>
      <w:r w:rsidR="00401E07">
        <w:rPr>
          <w:rFonts w:cstheme="minorHAnsi"/>
        </w:rPr>
        <w:t>20</w:t>
      </w:r>
      <w:r w:rsidRPr="00C52732">
        <w:rPr>
          <w:rFonts w:cstheme="minorHAnsi"/>
        </w:rPr>
        <w:tab/>
        <w:t>Where a local investigation is not completed within 12 months the Appropriate Authority must provide the Local Policing Body and the IOPC with details, in writing, of the cases including the progress of the investigation, an estimate of the timescales, the reason for the length of time taken and a summary of the steps to progress the investigation and bring it to a conclusion. The investigation of the complaint cannot take place whilst the case is suspended and the therefore the timeliness of cases can be impacted by delays in the court process.</w:t>
      </w:r>
      <w:r w:rsidRPr="00C52732">
        <w:rPr>
          <w:rFonts w:ascii="Arial" w:hAnsi="Arial" w:cs="Arial"/>
        </w:rPr>
        <w:t xml:space="preserve">  </w:t>
      </w:r>
      <w:r w:rsidRPr="00C52732">
        <w:rPr>
          <w:rFonts w:cstheme="minorHAnsi"/>
        </w:rPr>
        <w:t>In the reporting period, 1 April 2022 to 31 March 2023, 11 Chapter 13 reports have been sent.  Seven relate to complaint cases and four relate to conduct cases.</w:t>
      </w:r>
    </w:p>
    <w:p w14:paraId="225882C2" w14:textId="77777777" w:rsidR="0080677C" w:rsidRPr="00C52732" w:rsidRDefault="0080677C" w:rsidP="005C4BCE">
      <w:pPr>
        <w:spacing w:after="0" w:line="240" w:lineRule="auto"/>
        <w:ind w:left="720" w:hanging="720"/>
        <w:jc w:val="both"/>
        <w:rPr>
          <w:rFonts w:cstheme="minorHAnsi"/>
        </w:rPr>
      </w:pPr>
    </w:p>
    <w:p w14:paraId="389D20B2" w14:textId="4A5D6CDE" w:rsidR="0080677C" w:rsidRPr="00C52732" w:rsidRDefault="0080677C" w:rsidP="005C4BCE">
      <w:pPr>
        <w:spacing w:after="0" w:line="240" w:lineRule="auto"/>
        <w:ind w:left="720" w:hanging="720"/>
        <w:jc w:val="both"/>
        <w:rPr>
          <w:rFonts w:ascii="Arial" w:hAnsi="Arial" w:cs="Arial"/>
        </w:rPr>
      </w:pPr>
      <w:r w:rsidRPr="00C52732">
        <w:rPr>
          <w:rFonts w:cstheme="minorHAnsi"/>
        </w:rPr>
        <w:t>4.2</w:t>
      </w:r>
      <w:r w:rsidR="00401E07">
        <w:rPr>
          <w:rFonts w:cstheme="minorHAnsi"/>
        </w:rPr>
        <w:t>1</w:t>
      </w:r>
      <w:r w:rsidRPr="00C52732">
        <w:rPr>
          <w:rFonts w:cstheme="minorHAnsi"/>
        </w:rPr>
        <w:tab/>
        <w:t>A total of 52 internal conduct cases were recorded in the reporting period which is an increase of 33% compared to the previous year.</w:t>
      </w:r>
    </w:p>
    <w:p w14:paraId="7EFC2CCB" w14:textId="77777777" w:rsidR="0080677C" w:rsidRPr="00C52732" w:rsidRDefault="0080677C" w:rsidP="005C4BCE">
      <w:pPr>
        <w:spacing w:after="0" w:line="240" w:lineRule="auto"/>
        <w:ind w:left="720" w:hanging="720"/>
        <w:jc w:val="both"/>
        <w:rPr>
          <w:rFonts w:ascii="Arial" w:hAnsi="Arial" w:cs="Arial"/>
        </w:rPr>
      </w:pPr>
    </w:p>
    <w:p w14:paraId="2095C420" w14:textId="2B6BD441" w:rsidR="0080677C" w:rsidRPr="00C52732" w:rsidRDefault="0080677C" w:rsidP="008E7CFE">
      <w:pPr>
        <w:spacing w:after="0" w:line="240" w:lineRule="auto"/>
        <w:ind w:left="720" w:hanging="720"/>
        <w:jc w:val="both"/>
        <w:rPr>
          <w:rFonts w:cstheme="minorHAnsi"/>
        </w:rPr>
      </w:pPr>
      <w:r w:rsidRPr="00C52732">
        <w:rPr>
          <w:rFonts w:cstheme="minorHAnsi"/>
        </w:rPr>
        <w:t>4.2</w:t>
      </w:r>
      <w:r w:rsidR="00401E07">
        <w:rPr>
          <w:rFonts w:cstheme="minorHAnsi"/>
        </w:rPr>
        <w:t>2</w:t>
      </w:r>
      <w:r w:rsidRPr="00C52732">
        <w:rPr>
          <w:rFonts w:cstheme="minorHAnsi"/>
        </w:rPr>
        <w:tab/>
        <w:t>In the reporting period eight misconduct hearings were held for officers and staff. Two individuals were dismissed, four would have been dismissed had they not resigned, one received a Final Written Warning, and one received a Written Warning.</w:t>
      </w:r>
      <w:r w:rsidR="008E7CFE">
        <w:rPr>
          <w:rFonts w:cstheme="minorHAnsi"/>
        </w:rPr>
        <w:t xml:space="preserve"> </w:t>
      </w:r>
      <w:r w:rsidRPr="00C52732">
        <w:rPr>
          <w:rFonts w:cstheme="minorHAnsi"/>
        </w:rPr>
        <w:t>The two misconduct meetings held within the reporting period resulted in a Written Warning and referral to the Reflective Practice Review Process.</w:t>
      </w:r>
    </w:p>
    <w:p w14:paraId="2ED1568F" w14:textId="6517AC1E" w:rsidR="0080677C" w:rsidRPr="00C52732" w:rsidRDefault="0080677C" w:rsidP="0025500F">
      <w:pPr>
        <w:spacing w:before="240" w:after="240"/>
        <w:ind w:firstLine="720"/>
        <w:jc w:val="both"/>
        <w:rPr>
          <w:rFonts w:cstheme="minorHAnsi"/>
          <w:u w:val="single"/>
        </w:rPr>
      </w:pPr>
      <w:r w:rsidRPr="00C52732">
        <w:rPr>
          <w:rFonts w:cstheme="minorHAnsi"/>
          <w:u w:val="single"/>
        </w:rPr>
        <w:t>Organisational Learning</w:t>
      </w:r>
      <w:r w:rsidR="00324101">
        <w:rPr>
          <w:rFonts w:cstheme="minorHAnsi"/>
          <w:u w:val="single"/>
        </w:rPr>
        <w:t xml:space="preserve"> (</w:t>
      </w:r>
      <w:r w:rsidR="00324101" w:rsidRPr="00DC20E7">
        <w:rPr>
          <w:i/>
          <w:iCs/>
          <w:u w:val="single"/>
        </w:rPr>
        <w:t>Action Taken</w:t>
      </w:r>
      <w:r w:rsidR="00324101" w:rsidRPr="00DC20E7">
        <w:rPr>
          <w:u w:val="single"/>
        </w:rPr>
        <w:t xml:space="preserve">, </w:t>
      </w:r>
      <w:r w:rsidR="00324101" w:rsidRPr="00DC20E7">
        <w:rPr>
          <w:i/>
          <w:iCs/>
          <w:u w:val="single"/>
        </w:rPr>
        <w:t>Treatment</w:t>
      </w:r>
      <w:r w:rsidR="00324101">
        <w:rPr>
          <w:i/>
          <w:iCs/>
          <w:u w:val="single"/>
        </w:rPr>
        <w:t>)</w:t>
      </w:r>
    </w:p>
    <w:p w14:paraId="2FF26858" w14:textId="14A5CE63" w:rsidR="0080677C" w:rsidRPr="00C52732" w:rsidRDefault="0080677C" w:rsidP="005C4BCE">
      <w:pPr>
        <w:spacing w:before="100" w:beforeAutospacing="1" w:after="0" w:line="240" w:lineRule="auto"/>
        <w:ind w:left="720" w:hanging="720"/>
        <w:jc w:val="both"/>
        <w:rPr>
          <w:rFonts w:ascii="Arial" w:hAnsi="Arial" w:cs="Arial"/>
        </w:rPr>
      </w:pPr>
      <w:r w:rsidRPr="00C52732">
        <w:rPr>
          <w:rFonts w:cstheme="minorHAnsi"/>
        </w:rPr>
        <w:t>4.2</w:t>
      </w:r>
      <w:r w:rsidR="00401E07">
        <w:rPr>
          <w:rFonts w:cstheme="minorHAnsi"/>
        </w:rPr>
        <w:t>3</w:t>
      </w:r>
      <w:r w:rsidRPr="00C52732">
        <w:rPr>
          <w:rFonts w:cstheme="minorHAnsi"/>
        </w:rPr>
        <w:tab/>
        <w:t xml:space="preserve">Identifying and implementing organisational and individual learning is essential for any organisation to grow and develop. Suffolk Constabulary works closely with the Independent Office for Police Conduct (IOPC) and </w:t>
      </w:r>
      <w:r w:rsidR="00ED2676">
        <w:rPr>
          <w:rFonts w:cstheme="minorHAnsi"/>
        </w:rPr>
        <w:t>the Office of the Police and Crime Commissioner (</w:t>
      </w:r>
      <w:r w:rsidRPr="00C52732">
        <w:rPr>
          <w:rFonts w:cstheme="minorHAnsi"/>
        </w:rPr>
        <w:t>OPCC</w:t>
      </w:r>
      <w:r w:rsidR="00ED2676">
        <w:rPr>
          <w:rFonts w:cstheme="minorHAnsi"/>
        </w:rPr>
        <w:t>)</w:t>
      </w:r>
      <w:r w:rsidRPr="00C52732">
        <w:rPr>
          <w:rFonts w:cstheme="minorHAnsi"/>
        </w:rPr>
        <w:t xml:space="preserve"> to identify opportunities to learn through the complaint and review process. The Service Improvement Team within the Professional Standards department (PSD) share the learning and seek to implement processes to prevent similar occurrences in the future.</w:t>
      </w:r>
      <w:r w:rsidRPr="00C52732">
        <w:rPr>
          <w:rFonts w:ascii="Arial" w:hAnsi="Arial" w:cs="Arial"/>
        </w:rPr>
        <w:t xml:space="preserve"> </w:t>
      </w:r>
    </w:p>
    <w:p w14:paraId="0199BAE2" w14:textId="5ACD8E53" w:rsidR="0080677C" w:rsidRPr="00C52732" w:rsidRDefault="0080677C" w:rsidP="005C4BCE">
      <w:pPr>
        <w:spacing w:before="100" w:beforeAutospacing="1" w:after="0" w:line="240" w:lineRule="auto"/>
        <w:ind w:left="720" w:hanging="720"/>
        <w:jc w:val="both"/>
        <w:rPr>
          <w:rFonts w:ascii="Arial" w:hAnsi="Arial" w:cs="Arial"/>
        </w:rPr>
      </w:pPr>
      <w:r w:rsidRPr="00C52732">
        <w:rPr>
          <w:rFonts w:cstheme="minorHAnsi"/>
        </w:rPr>
        <w:t>4.2</w:t>
      </w:r>
      <w:r w:rsidR="00401E07">
        <w:rPr>
          <w:rFonts w:cstheme="minorHAnsi"/>
        </w:rPr>
        <w:t>4</w:t>
      </w:r>
      <w:r w:rsidRPr="00C52732">
        <w:rPr>
          <w:rFonts w:cstheme="minorHAnsi"/>
        </w:rPr>
        <w:tab/>
        <w:t>The following examples highlight some of the identified learning from the reporting period where follow up action has been completed to reduce the likelihood of the same problem reoccurring:</w:t>
      </w:r>
    </w:p>
    <w:p w14:paraId="6BC688DB" w14:textId="453D097D" w:rsidR="0080677C" w:rsidRPr="00C52732" w:rsidRDefault="0080677C" w:rsidP="00401E07">
      <w:pPr>
        <w:spacing w:before="100" w:beforeAutospacing="1" w:after="0" w:line="240" w:lineRule="auto"/>
        <w:ind w:left="720" w:hanging="720"/>
        <w:jc w:val="both"/>
        <w:rPr>
          <w:rFonts w:ascii="Arial" w:hAnsi="Arial" w:cs="Arial"/>
          <w:b/>
          <w:bCs/>
        </w:rPr>
      </w:pPr>
      <w:r w:rsidRPr="00C52732">
        <w:rPr>
          <w:rFonts w:cstheme="minorHAnsi"/>
        </w:rPr>
        <w:t>4.2</w:t>
      </w:r>
      <w:r w:rsidR="00401E07">
        <w:rPr>
          <w:rFonts w:cstheme="minorHAnsi"/>
        </w:rPr>
        <w:t>5</w:t>
      </w:r>
      <w:r w:rsidRPr="00C52732">
        <w:rPr>
          <w:rFonts w:cstheme="minorHAnsi"/>
        </w:rPr>
        <w:tab/>
        <w:t xml:space="preserve">The Professional Standards department have identified </w:t>
      </w:r>
      <w:r w:rsidR="009A03A9" w:rsidRPr="00C52732">
        <w:rPr>
          <w:rFonts w:cstheme="minorHAnsi"/>
        </w:rPr>
        <w:t>several</w:t>
      </w:r>
      <w:r w:rsidRPr="00C52732">
        <w:rPr>
          <w:rFonts w:cstheme="minorHAnsi"/>
        </w:rPr>
        <w:t xml:space="preserve"> cases whereby officers and staff are over claiming expenses. In </w:t>
      </w:r>
      <w:r w:rsidR="009A03A9" w:rsidRPr="00C52732">
        <w:rPr>
          <w:rFonts w:cstheme="minorHAnsi"/>
        </w:rPr>
        <w:t>most</w:t>
      </w:r>
      <w:r w:rsidRPr="00C52732">
        <w:rPr>
          <w:rFonts w:cstheme="minorHAnsi"/>
        </w:rPr>
        <w:t xml:space="preserve"> cases this has been an error of judgement rather than a deliberate act of malice. However, it has revealed a lack of knowledge and clear guidance surrounding claims and officer entitlements. </w:t>
      </w:r>
      <w:r w:rsidR="009A03A9" w:rsidRPr="00C52732">
        <w:rPr>
          <w:rFonts w:cstheme="minorHAnsi"/>
        </w:rPr>
        <w:t>To</w:t>
      </w:r>
      <w:r w:rsidRPr="00C52732">
        <w:rPr>
          <w:rFonts w:cstheme="minorHAnsi"/>
        </w:rPr>
        <w:t xml:space="preserve"> educate officers and staff, the finance department were asked to provide clear guidance. This guidance was then shared to all staff and reinforced in the learning times publication. PSD have also asked supervisors to be more diligent and provide greater scrutiny when signing off expense claims.</w:t>
      </w:r>
    </w:p>
    <w:p w14:paraId="3A7D3A19" w14:textId="5B66DE4A" w:rsidR="0080677C" w:rsidRPr="00C52732" w:rsidRDefault="0080677C" w:rsidP="005C4BCE">
      <w:pPr>
        <w:spacing w:before="100" w:beforeAutospacing="1" w:after="0" w:line="240" w:lineRule="auto"/>
        <w:ind w:left="720" w:hanging="720"/>
        <w:jc w:val="both"/>
        <w:rPr>
          <w:rFonts w:ascii="Arial" w:hAnsi="Arial" w:cs="Arial"/>
        </w:rPr>
      </w:pPr>
      <w:r w:rsidRPr="00C52732">
        <w:rPr>
          <w:rFonts w:cstheme="minorHAnsi"/>
        </w:rPr>
        <w:lastRenderedPageBreak/>
        <w:t>4.2</w:t>
      </w:r>
      <w:r w:rsidR="00401E07">
        <w:rPr>
          <w:rFonts w:cstheme="minorHAnsi"/>
        </w:rPr>
        <w:t>6</w:t>
      </w:r>
      <w:r w:rsidRPr="00C52732">
        <w:rPr>
          <w:rFonts w:cstheme="minorHAnsi"/>
        </w:rPr>
        <w:tab/>
        <w:t>Inappropriate personal relationships involving Officers and staff has the potential to cause significant issues for the organisation, it also has the potential to reduce public confidence in the Police service. Therefore, to address concerns raised during a recent misconduct investigation, guidance has been created and circulated to advise all staff on how to behave professionally in the workplace. It also provides advice to line managers on challenging inappropriate behaviours or relationship. It includes steps to be taken to minimise the impact on the individuals, the organisation and public.</w:t>
      </w:r>
    </w:p>
    <w:p w14:paraId="712A9809" w14:textId="77777777" w:rsidR="0080677C" w:rsidRPr="00C52732" w:rsidRDefault="0080677C" w:rsidP="00DE6DBA">
      <w:pPr>
        <w:spacing w:after="0"/>
        <w:ind w:left="720" w:hanging="720"/>
        <w:jc w:val="both"/>
        <w:rPr>
          <w:rFonts w:ascii="Arial" w:hAnsi="Arial" w:cs="Arial"/>
        </w:rPr>
      </w:pPr>
    </w:p>
    <w:p w14:paraId="0A179200" w14:textId="28B047B9" w:rsidR="0080677C" w:rsidRPr="00C52732" w:rsidRDefault="0080677C" w:rsidP="005C4BCE">
      <w:pPr>
        <w:spacing w:after="0" w:line="240" w:lineRule="auto"/>
        <w:ind w:left="720" w:hanging="720"/>
        <w:jc w:val="both"/>
        <w:rPr>
          <w:rFonts w:cstheme="minorHAnsi"/>
        </w:rPr>
      </w:pPr>
      <w:r w:rsidRPr="00C52732">
        <w:rPr>
          <w:rFonts w:cstheme="minorHAnsi"/>
        </w:rPr>
        <w:t>4.2</w:t>
      </w:r>
      <w:r w:rsidR="00401E07">
        <w:rPr>
          <w:rFonts w:cstheme="minorHAnsi"/>
        </w:rPr>
        <w:t>7</w:t>
      </w:r>
      <w:r w:rsidRPr="00C52732">
        <w:rPr>
          <w:rFonts w:cstheme="minorHAnsi"/>
        </w:rPr>
        <w:tab/>
        <w:t xml:space="preserve">Suffolk Constabulary recently received a complaint from a parent regarding a stop and search of their child by Police officers. The circumstances of the stop and search were examined through the complaint process. It was deemed that the officers had acted professionally and that they held the requisite ‘suspicion’ required to complete the search lawfully. However, it was identified that the suspicion held by the officers was based on inaccurate information relayed to them by the control room. The officers based their suspicion on a description passed to them by the control room relating to an earlier incident. That description was wrong which led to the mistaken suspicion by the officers. The stop and search had a negative impact on the child and his family. Suffolk Constabulary have apologised for this mistake and have taken steps to prevent this reoccurring. The importance of recording and providing accurate information to </w:t>
      </w:r>
      <w:r w:rsidR="00401E07">
        <w:rPr>
          <w:rFonts w:cstheme="minorHAnsi"/>
        </w:rPr>
        <w:t>o</w:t>
      </w:r>
      <w:r w:rsidRPr="00C52732">
        <w:rPr>
          <w:rFonts w:cstheme="minorHAnsi"/>
        </w:rPr>
        <w:t xml:space="preserve">fficers has been reiterated to </w:t>
      </w:r>
      <w:r w:rsidR="00483CD0">
        <w:rPr>
          <w:rFonts w:cstheme="minorHAnsi"/>
        </w:rPr>
        <w:t>c</w:t>
      </w:r>
      <w:r w:rsidRPr="00C52732">
        <w:rPr>
          <w:rFonts w:cstheme="minorHAnsi"/>
        </w:rPr>
        <w:t xml:space="preserve">ontrol room staff. This case has been highlighted to show the effect poor communication can have on public confidence. </w:t>
      </w:r>
    </w:p>
    <w:p w14:paraId="4548BFE0" w14:textId="77777777" w:rsidR="0080677C" w:rsidRPr="00C52732" w:rsidRDefault="0080677C" w:rsidP="005C4BCE">
      <w:pPr>
        <w:spacing w:after="0" w:line="240" w:lineRule="auto"/>
        <w:ind w:left="720" w:hanging="720"/>
        <w:jc w:val="both"/>
        <w:rPr>
          <w:rFonts w:cstheme="minorHAnsi"/>
        </w:rPr>
      </w:pPr>
    </w:p>
    <w:p w14:paraId="12F5BEDB" w14:textId="783A7806" w:rsidR="0080677C" w:rsidRPr="00C52732" w:rsidRDefault="0080677C" w:rsidP="005C4BCE">
      <w:pPr>
        <w:spacing w:after="0" w:line="240" w:lineRule="auto"/>
        <w:ind w:left="720" w:hanging="720"/>
        <w:jc w:val="both"/>
        <w:rPr>
          <w:rFonts w:ascii="Arial" w:hAnsi="Arial" w:cs="Arial"/>
        </w:rPr>
      </w:pPr>
      <w:r w:rsidRPr="00C52732">
        <w:rPr>
          <w:rFonts w:cstheme="minorHAnsi"/>
        </w:rPr>
        <w:t>4.2</w:t>
      </w:r>
      <w:r w:rsidR="00401E07">
        <w:rPr>
          <w:rFonts w:cstheme="minorHAnsi"/>
        </w:rPr>
        <w:t>8</w:t>
      </w:r>
      <w:r w:rsidRPr="00C52732">
        <w:rPr>
          <w:rFonts w:cstheme="minorHAnsi"/>
        </w:rPr>
        <w:tab/>
        <w:t xml:space="preserve">PSD </w:t>
      </w:r>
      <w:r w:rsidR="00D60A51">
        <w:rPr>
          <w:rFonts w:cstheme="minorHAnsi"/>
        </w:rPr>
        <w:t>is</w:t>
      </w:r>
      <w:r w:rsidRPr="00C52732">
        <w:rPr>
          <w:rFonts w:cstheme="minorHAnsi"/>
        </w:rPr>
        <w:t xml:space="preserve"> continuing to train all Sergeants and Inspectors in complaint handling. The training focuses on how best to address the concerns of the public and provide a reasonable and proportionate response to issues or concerns raised. We are asking supervisors to acknowledge when something has gone wrong and to identify learning where possible. This approach has led to a slight increase in the number of complaint cases where an outcome of ‘service not acceptable’ has been recorded. However, we feel this approach is necessary to grow and learn as an organisation. We continue to encourage the use of reflective practice to address instances where officers and staff could have behaved differently.</w:t>
      </w:r>
    </w:p>
    <w:p w14:paraId="78A7A029" w14:textId="77777777" w:rsidR="0080677C" w:rsidRPr="00C52732" w:rsidRDefault="0080677C" w:rsidP="005C4BCE">
      <w:pPr>
        <w:spacing w:after="0" w:line="240" w:lineRule="auto"/>
        <w:jc w:val="both"/>
        <w:rPr>
          <w:rFonts w:cstheme="minorHAnsi"/>
        </w:rPr>
      </w:pPr>
    </w:p>
    <w:p w14:paraId="51B84579" w14:textId="76AAF12C" w:rsidR="0080677C" w:rsidRDefault="0080677C" w:rsidP="005C4BCE">
      <w:pPr>
        <w:spacing w:after="0" w:line="240" w:lineRule="auto"/>
        <w:ind w:left="720" w:hanging="720"/>
        <w:jc w:val="both"/>
        <w:rPr>
          <w:rFonts w:cstheme="minorHAnsi"/>
        </w:rPr>
      </w:pPr>
      <w:r w:rsidRPr="00C52732">
        <w:rPr>
          <w:rFonts w:cstheme="minorHAnsi"/>
        </w:rPr>
        <w:t>4.2</w:t>
      </w:r>
      <w:r w:rsidR="00401E07">
        <w:rPr>
          <w:rFonts w:cstheme="minorHAnsi"/>
        </w:rPr>
        <w:t>9</w:t>
      </w:r>
      <w:r w:rsidRPr="00C52732">
        <w:rPr>
          <w:rFonts w:cstheme="minorHAnsi"/>
        </w:rPr>
        <w:tab/>
        <w:t>PSD frequently record</w:t>
      </w:r>
      <w:r w:rsidR="00D60A51">
        <w:rPr>
          <w:rFonts w:cstheme="minorHAnsi"/>
        </w:rPr>
        <w:t>s</w:t>
      </w:r>
      <w:r w:rsidRPr="00C52732">
        <w:rPr>
          <w:rFonts w:cstheme="minorHAnsi"/>
        </w:rPr>
        <w:t xml:space="preserve"> complaints relating to investigations, most commonly relating to officer updates to victims and witnesses. A ‘learning times’ article relating to </w:t>
      </w:r>
      <w:proofErr w:type="spellStart"/>
      <w:r w:rsidRPr="00C52732">
        <w:rPr>
          <w:rFonts w:cstheme="minorHAnsi"/>
        </w:rPr>
        <w:t>VCoP</w:t>
      </w:r>
      <w:proofErr w:type="spellEnd"/>
      <w:r w:rsidRPr="00C52732">
        <w:rPr>
          <w:rFonts w:cstheme="minorHAnsi"/>
        </w:rPr>
        <w:t xml:space="preserve"> as well as officer obligations under the crime recording standards was published, to bridge any knowledge gaps. This has also been addressed individually with officers by their line managers. </w:t>
      </w:r>
    </w:p>
    <w:p w14:paraId="22F5F120" w14:textId="24E26C32" w:rsidR="00233DDD" w:rsidRDefault="00233DDD" w:rsidP="00DE6DBA">
      <w:pPr>
        <w:spacing w:after="0"/>
        <w:ind w:left="720" w:hanging="720"/>
        <w:jc w:val="both"/>
        <w:rPr>
          <w:rFonts w:cstheme="minorHAnsi"/>
        </w:rPr>
      </w:pPr>
    </w:p>
    <w:p w14:paraId="622426E3" w14:textId="2C616453" w:rsidR="00233DDD" w:rsidRDefault="00324101" w:rsidP="009A03A9">
      <w:pPr>
        <w:spacing w:after="0"/>
        <w:ind w:left="720" w:hanging="11"/>
        <w:jc w:val="both"/>
        <w:rPr>
          <w:i/>
          <w:iCs/>
          <w:u w:val="single"/>
        </w:rPr>
      </w:pPr>
      <w:r w:rsidRPr="00324101">
        <w:rPr>
          <w:rFonts w:cstheme="minorHAnsi"/>
          <w:u w:val="single"/>
        </w:rPr>
        <w:t>Casey Report</w:t>
      </w:r>
      <w:r>
        <w:rPr>
          <w:rFonts w:cstheme="minorHAnsi"/>
          <w:u w:val="single"/>
        </w:rPr>
        <w:t xml:space="preserve"> (</w:t>
      </w:r>
      <w:r w:rsidRPr="00DC20E7">
        <w:rPr>
          <w:i/>
          <w:iCs/>
          <w:u w:val="single"/>
        </w:rPr>
        <w:t>Action Taken</w:t>
      </w:r>
      <w:r w:rsidRPr="00DC20E7">
        <w:rPr>
          <w:u w:val="single"/>
        </w:rPr>
        <w:t>,</w:t>
      </w:r>
      <w:r w:rsidRPr="00DC20E7">
        <w:rPr>
          <w:i/>
          <w:iCs/>
          <w:u w:val="single"/>
        </w:rPr>
        <w:t xml:space="preserve"> Treatment</w:t>
      </w:r>
      <w:r w:rsidR="001F4E87">
        <w:rPr>
          <w:i/>
          <w:iCs/>
          <w:u w:val="single"/>
        </w:rPr>
        <w:t>)</w:t>
      </w:r>
    </w:p>
    <w:p w14:paraId="4AA33720" w14:textId="77777777" w:rsidR="00324101" w:rsidRDefault="00324101" w:rsidP="00DE6DBA">
      <w:pPr>
        <w:spacing w:after="0"/>
        <w:ind w:left="720" w:hanging="720"/>
        <w:jc w:val="both"/>
        <w:rPr>
          <w:rFonts w:cstheme="minorHAnsi"/>
          <w:u w:val="single"/>
        </w:rPr>
      </w:pPr>
    </w:p>
    <w:p w14:paraId="792C922C" w14:textId="68229EFF" w:rsidR="00B13CE2" w:rsidRDefault="00B13CE2" w:rsidP="00401E07">
      <w:pPr>
        <w:pStyle w:val="ListParagraph"/>
        <w:numPr>
          <w:ilvl w:val="1"/>
          <w:numId w:val="18"/>
        </w:numPr>
        <w:spacing w:after="0" w:line="240" w:lineRule="auto"/>
        <w:ind w:left="709" w:hanging="709"/>
        <w:jc w:val="both"/>
        <w:rPr>
          <w:rStyle w:val="normaltextrun"/>
        </w:rPr>
      </w:pPr>
      <w:r>
        <w:rPr>
          <w:rStyle w:val="normaltextrun"/>
        </w:rPr>
        <w:t>Earlier this year Baroness Louise Casey undertook a root and branch review of culture and standards in the Met</w:t>
      </w:r>
      <w:r w:rsidR="00D60A51">
        <w:rPr>
          <w:rStyle w:val="normaltextrun"/>
        </w:rPr>
        <w:t>ropolitan</w:t>
      </w:r>
      <w:r>
        <w:rPr>
          <w:rStyle w:val="normaltextrun"/>
        </w:rPr>
        <w:t xml:space="preserve"> Police </w:t>
      </w:r>
      <w:r w:rsidR="00D60A51">
        <w:rPr>
          <w:rStyle w:val="normaltextrun"/>
        </w:rPr>
        <w:t xml:space="preserve">Service </w:t>
      </w:r>
      <w:r>
        <w:rPr>
          <w:rStyle w:val="normaltextrun"/>
        </w:rPr>
        <w:t xml:space="preserve">specifically focussing on how misconduct is dealt with.  A summary of the key themes can be found below including how Norfolk and Suffolk Joint Professional Standards Department have responded to the report. </w:t>
      </w:r>
    </w:p>
    <w:p w14:paraId="2D0480A9" w14:textId="77777777" w:rsidR="00ED2676" w:rsidRDefault="00ED2676" w:rsidP="00ED2676">
      <w:pPr>
        <w:pStyle w:val="ListParagraph"/>
        <w:ind w:left="709"/>
        <w:jc w:val="both"/>
        <w:rPr>
          <w:rStyle w:val="normaltextrun"/>
        </w:rPr>
      </w:pPr>
    </w:p>
    <w:p w14:paraId="1A6ACC07" w14:textId="05EC917E" w:rsidR="00B13CE2" w:rsidRPr="00401E07" w:rsidRDefault="003D4FA5" w:rsidP="00401E07">
      <w:pPr>
        <w:pStyle w:val="ListParagraph"/>
        <w:numPr>
          <w:ilvl w:val="1"/>
          <w:numId w:val="18"/>
        </w:numPr>
        <w:spacing w:after="160" w:line="252" w:lineRule="auto"/>
        <w:jc w:val="both"/>
        <w:rPr>
          <w:color w:val="000000"/>
        </w:rPr>
      </w:pPr>
      <w:r w:rsidRPr="00401E07">
        <w:rPr>
          <w:color w:val="000000"/>
        </w:rPr>
        <w:t>Overall,</w:t>
      </w:r>
      <w:r w:rsidR="00B13CE2" w:rsidRPr="00401E07">
        <w:rPr>
          <w:color w:val="000000"/>
        </w:rPr>
        <w:t xml:space="preserve"> the report identifies eight key issues:</w:t>
      </w:r>
    </w:p>
    <w:p w14:paraId="5A35D58D" w14:textId="77777777" w:rsidR="003D4FA5" w:rsidRPr="00B13CE2" w:rsidRDefault="003D4FA5" w:rsidP="001F4E87">
      <w:pPr>
        <w:pStyle w:val="ListParagraph"/>
        <w:spacing w:after="160" w:line="252" w:lineRule="auto"/>
        <w:ind w:left="431"/>
        <w:jc w:val="both"/>
        <w:rPr>
          <w:color w:val="000000"/>
        </w:rPr>
      </w:pPr>
    </w:p>
    <w:p w14:paraId="0E21E0F8" w14:textId="77777777" w:rsidR="00B13CE2" w:rsidRDefault="00B13CE2" w:rsidP="00ED2676">
      <w:pPr>
        <w:pStyle w:val="ListParagraph"/>
        <w:numPr>
          <w:ilvl w:val="0"/>
          <w:numId w:val="12"/>
        </w:numPr>
        <w:spacing w:after="0" w:line="252" w:lineRule="auto"/>
        <w:ind w:left="1276" w:hanging="567"/>
        <w:jc w:val="both"/>
        <w:rPr>
          <w:rFonts w:eastAsia="Times New Roman"/>
          <w:color w:val="000000"/>
        </w:rPr>
      </w:pPr>
      <w:r>
        <w:rPr>
          <w:rFonts w:eastAsia="Times New Roman"/>
          <w:color w:val="000000"/>
        </w:rPr>
        <w:t>Misconduct cases are taking too long to resolve</w:t>
      </w:r>
    </w:p>
    <w:p w14:paraId="44C034F4" w14:textId="77777777" w:rsidR="00B13CE2" w:rsidRDefault="00B13CE2" w:rsidP="00ED2676">
      <w:pPr>
        <w:pStyle w:val="ListParagraph"/>
        <w:numPr>
          <w:ilvl w:val="0"/>
          <w:numId w:val="12"/>
        </w:numPr>
        <w:spacing w:after="0" w:line="252" w:lineRule="auto"/>
        <w:ind w:left="1276" w:hanging="567"/>
        <w:jc w:val="both"/>
        <w:rPr>
          <w:rFonts w:eastAsia="Times New Roman"/>
          <w:color w:val="000000"/>
        </w:rPr>
      </w:pPr>
      <w:r>
        <w:rPr>
          <w:rFonts w:eastAsia="Times New Roman"/>
          <w:color w:val="000000"/>
        </w:rPr>
        <w:t>Officers and staff do not believe that action will be taken when concerns around conduct are raised</w:t>
      </w:r>
    </w:p>
    <w:p w14:paraId="1CBC4A96" w14:textId="77777777" w:rsidR="00B13CE2" w:rsidRDefault="00B13CE2" w:rsidP="00ED2676">
      <w:pPr>
        <w:pStyle w:val="ListParagraph"/>
        <w:numPr>
          <w:ilvl w:val="0"/>
          <w:numId w:val="12"/>
        </w:numPr>
        <w:spacing w:after="0" w:line="252" w:lineRule="auto"/>
        <w:ind w:left="1276" w:hanging="567"/>
        <w:jc w:val="both"/>
        <w:rPr>
          <w:rFonts w:eastAsia="Times New Roman"/>
          <w:color w:val="000000"/>
        </w:rPr>
      </w:pPr>
      <w:r>
        <w:rPr>
          <w:rFonts w:eastAsia="Times New Roman"/>
          <w:color w:val="000000"/>
        </w:rPr>
        <w:t>Allegations relating to sexual misconduct and other discriminatory behaviours are less likely than other misconduct allegations to result in a ‘case to answer’ decision</w:t>
      </w:r>
    </w:p>
    <w:p w14:paraId="7E861D14" w14:textId="77777777" w:rsidR="00B13CE2" w:rsidRDefault="00B13CE2" w:rsidP="00ED2676">
      <w:pPr>
        <w:pStyle w:val="ListParagraph"/>
        <w:numPr>
          <w:ilvl w:val="0"/>
          <w:numId w:val="12"/>
        </w:numPr>
        <w:spacing w:after="0" w:line="252" w:lineRule="auto"/>
        <w:ind w:left="1276" w:hanging="567"/>
        <w:jc w:val="both"/>
        <w:rPr>
          <w:rFonts w:eastAsia="Times New Roman"/>
          <w:color w:val="000000"/>
        </w:rPr>
      </w:pPr>
      <w:r>
        <w:rPr>
          <w:rFonts w:eastAsia="Times New Roman"/>
          <w:color w:val="000000"/>
        </w:rPr>
        <w:lastRenderedPageBreak/>
        <w:t>The misconduct process does not find and discipline officers with repeated or patterns of unacceptable behaviour</w:t>
      </w:r>
    </w:p>
    <w:p w14:paraId="7A167821" w14:textId="16470988" w:rsidR="00B13CE2" w:rsidRDefault="00B13CE2" w:rsidP="00ED2676">
      <w:pPr>
        <w:pStyle w:val="ListParagraph"/>
        <w:numPr>
          <w:ilvl w:val="0"/>
          <w:numId w:val="12"/>
        </w:numPr>
        <w:spacing w:after="0" w:line="252" w:lineRule="auto"/>
        <w:ind w:left="1276" w:hanging="567"/>
        <w:jc w:val="both"/>
        <w:rPr>
          <w:rFonts w:eastAsia="Times New Roman"/>
          <w:color w:val="000000"/>
        </w:rPr>
      </w:pPr>
      <w:r>
        <w:rPr>
          <w:rFonts w:eastAsia="Times New Roman"/>
          <w:color w:val="000000"/>
        </w:rPr>
        <w:t>The Met</w:t>
      </w:r>
      <w:r w:rsidR="00D60A51">
        <w:rPr>
          <w:rFonts w:eastAsia="Times New Roman"/>
          <w:color w:val="000000"/>
        </w:rPr>
        <w:t>ropolitan Police</w:t>
      </w:r>
      <w:r>
        <w:rPr>
          <w:rFonts w:eastAsia="Times New Roman"/>
          <w:color w:val="000000"/>
        </w:rPr>
        <w:t xml:space="preserve"> does not fully support local PSUs to deal with misconduct effectively</w:t>
      </w:r>
    </w:p>
    <w:p w14:paraId="4B0B9189" w14:textId="03148068" w:rsidR="00B13CE2" w:rsidRDefault="00B13CE2" w:rsidP="00ED2676">
      <w:pPr>
        <w:pStyle w:val="ListParagraph"/>
        <w:numPr>
          <w:ilvl w:val="0"/>
          <w:numId w:val="12"/>
        </w:numPr>
        <w:spacing w:after="0" w:line="252" w:lineRule="auto"/>
        <w:ind w:left="1276" w:hanging="567"/>
        <w:jc w:val="both"/>
        <w:rPr>
          <w:rFonts w:eastAsia="Times New Roman"/>
          <w:color w:val="000000"/>
        </w:rPr>
      </w:pPr>
      <w:r>
        <w:rPr>
          <w:rFonts w:eastAsia="Times New Roman"/>
          <w:color w:val="000000"/>
        </w:rPr>
        <w:t>The Met</w:t>
      </w:r>
      <w:r w:rsidR="00D60A51">
        <w:rPr>
          <w:rFonts w:eastAsia="Times New Roman"/>
          <w:color w:val="000000"/>
        </w:rPr>
        <w:t>ropolitan Police</w:t>
      </w:r>
      <w:r>
        <w:rPr>
          <w:rFonts w:eastAsia="Times New Roman"/>
          <w:color w:val="000000"/>
        </w:rPr>
        <w:t xml:space="preserve"> is not clear about what constitutes ‘gross misconduct’ and what will be done about it</w:t>
      </w:r>
    </w:p>
    <w:p w14:paraId="15DAFEE0" w14:textId="19DC1593" w:rsidR="00B13CE2" w:rsidRDefault="00B13CE2" w:rsidP="00ED2676">
      <w:pPr>
        <w:pStyle w:val="ListParagraph"/>
        <w:numPr>
          <w:ilvl w:val="0"/>
          <w:numId w:val="12"/>
        </w:numPr>
        <w:spacing w:after="0" w:line="252" w:lineRule="auto"/>
        <w:ind w:left="1276" w:hanging="567"/>
        <w:jc w:val="both"/>
        <w:rPr>
          <w:rFonts w:eastAsia="Times New Roman"/>
          <w:color w:val="000000"/>
        </w:rPr>
      </w:pPr>
      <w:r>
        <w:rPr>
          <w:rFonts w:eastAsia="Times New Roman"/>
          <w:color w:val="000000"/>
        </w:rPr>
        <w:t>There is racial disparity throughout the Met</w:t>
      </w:r>
      <w:r w:rsidR="00D60A51">
        <w:rPr>
          <w:rFonts w:eastAsia="Times New Roman"/>
          <w:color w:val="000000"/>
        </w:rPr>
        <w:t>ropolitan Police</w:t>
      </w:r>
      <w:r>
        <w:rPr>
          <w:rFonts w:eastAsia="Times New Roman"/>
          <w:color w:val="000000"/>
        </w:rPr>
        <w:t>’s misconduct system</w:t>
      </w:r>
    </w:p>
    <w:p w14:paraId="0D70A381" w14:textId="77777777" w:rsidR="00B13CE2" w:rsidRDefault="00B13CE2" w:rsidP="00ED2676">
      <w:pPr>
        <w:pStyle w:val="ListParagraph"/>
        <w:numPr>
          <w:ilvl w:val="0"/>
          <w:numId w:val="12"/>
        </w:numPr>
        <w:spacing w:after="0" w:line="252" w:lineRule="auto"/>
        <w:ind w:left="1276" w:hanging="567"/>
        <w:jc w:val="both"/>
        <w:rPr>
          <w:rFonts w:eastAsia="Times New Roman"/>
          <w:color w:val="000000"/>
        </w:rPr>
      </w:pPr>
      <w:r>
        <w:rPr>
          <w:rFonts w:eastAsia="Times New Roman"/>
          <w:color w:val="000000"/>
        </w:rPr>
        <w:t>Regulation 13 is not used fairly or effectively in relation to misconduct</w:t>
      </w:r>
    </w:p>
    <w:p w14:paraId="4D156DB5" w14:textId="77777777" w:rsidR="00B13CE2" w:rsidRDefault="00B13CE2" w:rsidP="001F4E87">
      <w:pPr>
        <w:pStyle w:val="ListParagraph"/>
        <w:spacing w:after="0" w:line="252" w:lineRule="auto"/>
        <w:ind w:left="1151"/>
        <w:jc w:val="both"/>
        <w:rPr>
          <w:rFonts w:eastAsia="Times New Roman"/>
          <w:color w:val="000000"/>
        </w:rPr>
      </w:pPr>
    </w:p>
    <w:p w14:paraId="17A7E2C2" w14:textId="671624B6" w:rsidR="00A4788F" w:rsidRDefault="00A4788F" w:rsidP="00401E07">
      <w:pPr>
        <w:pStyle w:val="ListParagraph"/>
        <w:numPr>
          <w:ilvl w:val="1"/>
          <w:numId w:val="18"/>
        </w:numPr>
        <w:spacing w:after="0" w:line="240" w:lineRule="auto"/>
        <w:ind w:left="709" w:hanging="709"/>
        <w:jc w:val="both"/>
      </w:pPr>
      <w:r>
        <w:t xml:space="preserve">Across both </w:t>
      </w:r>
      <w:r w:rsidR="0043220F">
        <w:t xml:space="preserve">Norfolk </w:t>
      </w:r>
      <w:r w:rsidR="001B1596">
        <w:t>and</w:t>
      </w:r>
      <w:r w:rsidR="0043220F">
        <w:t xml:space="preserve"> Suffolk </w:t>
      </w:r>
      <w:r>
        <w:t xml:space="preserve">work </w:t>
      </w:r>
      <w:r w:rsidR="0043220F">
        <w:t xml:space="preserve">is </w:t>
      </w:r>
      <w:r>
        <w:t xml:space="preserve">being undertaken around our culture and standards </w:t>
      </w:r>
      <w:r w:rsidR="008200A6">
        <w:t xml:space="preserve">led by the </w:t>
      </w:r>
      <w:r>
        <w:t xml:space="preserve">People Directorate, Chief </w:t>
      </w:r>
      <w:r w:rsidR="008200A6">
        <w:t>Officers,</w:t>
      </w:r>
      <w:r>
        <w:t xml:space="preserve"> and PSD.  This is effectively a cultural change programme which will look to set the direction and drive change, part of this will include a clear </w:t>
      </w:r>
      <w:r w:rsidR="008200A6">
        <w:t>3–5-year</w:t>
      </w:r>
      <w:r>
        <w:t xml:space="preserve"> road map. At the heart of this there will be engagement with our people and associations.  Objectives will be set but essentially will look to:</w:t>
      </w:r>
    </w:p>
    <w:p w14:paraId="00EFB14F" w14:textId="77777777" w:rsidR="003D4FA5" w:rsidRDefault="003D4FA5" w:rsidP="001F4E87">
      <w:pPr>
        <w:pStyle w:val="ListParagraph"/>
        <w:ind w:left="709"/>
        <w:jc w:val="both"/>
      </w:pPr>
    </w:p>
    <w:p w14:paraId="519C4A69" w14:textId="655149A3" w:rsidR="00A4788F" w:rsidRDefault="00A4788F" w:rsidP="00401E07">
      <w:pPr>
        <w:pStyle w:val="ListParagraph"/>
        <w:numPr>
          <w:ilvl w:val="0"/>
          <w:numId w:val="14"/>
        </w:numPr>
        <w:spacing w:after="0" w:line="240" w:lineRule="auto"/>
        <w:ind w:left="1276" w:hanging="567"/>
        <w:contextualSpacing w:val="0"/>
        <w:jc w:val="both"/>
        <w:rPr>
          <w:rFonts w:eastAsia="Times New Roman"/>
        </w:rPr>
      </w:pPr>
      <w:r>
        <w:rPr>
          <w:rFonts w:eastAsia="Times New Roman"/>
        </w:rPr>
        <w:t xml:space="preserve">Develop and maintain an organisation where our people perceive procedures, </w:t>
      </w:r>
      <w:r w:rsidR="008200A6">
        <w:rPr>
          <w:rFonts w:eastAsia="Times New Roman"/>
        </w:rPr>
        <w:t xml:space="preserve">interactions, </w:t>
      </w:r>
      <w:r>
        <w:rPr>
          <w:rFonts w:eastAsia="Times New Roman"/>
        </w:rPr>
        <w:t>and outcomes to be fair</w:t>
      </w:r>
    </w:p>
    <w:p w14:paraId="73DF90B5" w14:textId="77777777" w:rsidR="00A4788F" w:rsidRDefault="00A4788F" w:rsidP="00401E07">
      <w:pPr>
        <w:pStyle w:val="ListParagraph"/>
        <w:numPr>
          <w:ilvl w:val="0"/>
          <w:numId w:val="14"/>
        </w:numPr>
        <w:spacing w:after="0" w:line="240" w:lineRule="auto"/>
        <w:ind w:left="1276" w:hanging="567"/>
        <w:contextualSpacing w:val="0"/>
        <w:jc w:val="both"/>
        <w:rPr>
          <w:rFonts w:eastAsia="Times New Roman"/>
        </w:rPr>
      </w:pPr>
      <w:r>
        <w:rPr>
          <w:rFonts w:eastAsia="Times New Roman"/>
        </w:rPr>
        <w:t>Develop and maintain an organisational culture that nurtures individual and team psychological security</w:t>
      </w:r>
    </w:p>
    <w:p w14:paraId="63A74DA6" w14:textId="5AE44C6E" w:rsidR="00A4788F" w:rsidRDefault="00A4788F" w:rsidP="00483CD0">
      <w:pPr>
        <w:pStyle w:val="ListParagraph"/>
        <w:numPr>
          <w:ilvl w:val="0"/>
          <w:numId w:val="14"/>
        </w:numPr>
        <w:spacing w:after="0" w:line="240" w:lineRule="auto"/>
        <w:ind w:left="1276" w:hanging="567"/>
        <w:contextualSpacing w:val="0"/>
        <w:jc w:val="both"/>
        <w:rPr>
          <w:rFonts w:eastAsia="Times New Roman"/>
        </w:rPr>
      </w:pPr>
      <w:r>
        <w:rPr>
          <w:rFonts w:eastAsia="Times New Roman"/>
        </w:rPr>
        <w:t xml:space="preserve">Develop and maintain high performing, community focussed teams based on trust, </w:t>
      </w:r>
      <w:r w:rsidR="008200A6">
        <w:rPr>
          <w:rFonts w:eastAsia="Times New Roman"/>
        </w:rPr>
        <w:t>commitment,</w:t>
      </w:r>
      <w:r>
        <w:rPr>
          <w:rFonts w:eastAsia="Times New Roman"/>
        </w:rPr>
        <w:t xml:space="preserve"> and accountability </w:t>
      </w:r>
    </w:p>
    <w:p w14:paraId="035500CA" w14:textId="77777777" w:rsidR="00401E07" w:rsidRPr="00401E07" w:rsidRDefault="00401E07" w:rsidP="00401E07">
      <w:pPr>
        <w:spacing w:after="0" w:line="240" w:lineRule="auto"/>
        <w:ind w:left="545"/>
        <w:jc w:val="both"/>
        <w:rPr>
          <w:rFonts w:eastAsia="Times New Roman"/>
        </w:rPr>
      </w:pPr>
    </w:p>
    <w:p w14:paraId="70AC6AE9" w14:textId="14F61BF3" w:rsidR="00183C11" w:rsidRDefault="00A4788F" w:rsidP="00401E07">
      <w:pPr>
        <w:pStyle w:val="ListParagraph"/>
        <w:numPr>
          <w:ilvl w:val="1"/>
          <w:numId w:val="18"/>
        </w:numPr>
        <w:spacing w:after="0" w:line="240" w:lineRule="auto"/>
        <w:ind w:left="709" w:hanging="709"/>
        <w:jc w:val="both"/>
      </w:pPr>
      <w:r>
        <w:t>PSD</w:t>
      </w:r>
      <w:r w:rsidR="00ED2676">
        <w:t>,</w:t>
      </w:r>
      <w:r>
        <w:t xml:space="preserve"> along with all police forces in the </w:t>
      </w:r>
      <w:r w:rsidR="00ED2676">
        <w:t>c</w:t>
      </w:r>
      <w:r>
        <w:t>ountry</w:t>
      </w:r>
      <w:r w:rsidR="00ED2676">
        <w:t>,</w:t>
      </w:r>
      <w:r>
        <w:t xml:space="preserve"> are in the process of what is termed the ‘PND data wash’, where every member of staff, officers and special constables are run through the Police National Database to check for criminal offences and ensure that all our information is accurate.  </w:t>
      </w:r>
      <w:r w:rsidR="00183C11">
        <w:t>Suffolk progress to date (34.6% complete with effect of 5</w:t>
      </w:r>
      <w:r w:rsidR="00183C11" w:rsidRPr="00401E07">
        <w:rPr>
          <w:vertAlign w:val="superscript"/>
        </w:rPr>
        <w:t>th</w:t>
      </w:r>
      <w:r w:rsidR="00183C11">
        <w:t xml:space="preserve"> June 2023) </w:t>
      </w:r>
      <w:r w:rsidR="001F4B54">
        <w:t xml:space="preserve">is in line with national targets for completion. </w:t>
      </w:r>
    </w:p>
    <w:p w14:paraId="704BAEA4" w14:textId="77777777" w:rsidR="00183C11" w:rsidRDefault="00183C11" w:rsidP="001F4E87">
      <w:pPr>
        <w:pStyle w:val="ListParagraph"/>
        <w:ind w:left="709"/>
        <w:jc w:val="both"/>
      </w:pPr>
    </w:p>
    <w:p w14:paraId="1C75586E" w14:textId="72FE6E3F" w:rsidR="00A4788F" w:rsidRDefault="001F4B54" w:rsidP="00401E07">
      <w:pPr>
        <w:pStyle w:val="ListParagraph"/>
        <w:numPr>
          <w:ilvl w:val="1"/>
          <w:numId w:val="18"/>
        </w:numPr>
        <w:spacing w:after="0" w:line="240" w:lineRule="auto"/>
        <w:ind w:left="709" w:hanging="709"/>
        <w:jc w:val="both"/>
      </w:pPr>
      <w:r>
        <w:t>A</w:t>
      </w:r>
      <w:r w:rsidR="00A4788F">
        <w:t xml:space="preserve"> Business Case has been submitted for additional PSD resources which will include a Prevent Officer to deliver additional training to the wider force around culture and standards.  In the interim PSD have started to onboard temporary resources to assist with the vast increase in demand.  We have seen a significant increase in conduct matters being recorded, which have mainly come from internal reporting, which is hoped to be an indication of improved confidence to report misconduct when it is seen. </w:t>
      </w:r>
    </w:p>
    <w:p w14:paraId="0C5EAAFE" w14:textId="77777777" w:rsidR="003D4FA5" w:rsidRDefault="003D4FA5" w:rsidP="005C4BCE">
      <w:pPr>
        <w:pStyle w:val="ListParagraph"/>
        <w:spacing w:after="0" w:line="240" w:lineRule="auto"/>
        <w:ind w:left="709"/>
        <w:jc w:val="both"/>
      </w:pPr>
    </w:p>
    <w:p w14:paraId="6D80B1B3" w14:textId="7B6BC869" w:rsidR="00A4788F" w:rsidRDefault="00A4788F" w:rsidP="00401E07">
      <w:pPr>
        <w:pStyle w:val="ListParagraph"/>
        <w:numPr>
          <w:ilvl w:val="1"/>
          <w:numId w:val="18"/>
        </w:numPr>
        <w:spacing w:after="0" w:line="240" w:lineRule="auto"/>
        <w:ind w:left="709" w:hanging="709"/>
        <w:jc w:val="both"/>
      </w:pPr>
      <w:r>
        <w:t xml:space="preserve">Vetting has seen an uplift in Vetting Officers </w:t>
      </w:r>
      <w:r w:rsidR="001F4E87">
        <w:t xml:space="preserve">to </w:t>
      </w:r>
      <w:r>
        <w:t xml:space="preserve">assist with resilience in the team and ensure that renewals are increasing and that the waiting time for new applicants is reduced.  Vetting </w:t>
      </w:r>
      <w:r w:rsidR="001F4E87">
        <w:t>continues to</w:t>
      </w:r>
      <w:r>
        <w:t xml:space="preserve"> </w:t>
      </w:r>
      <w:r w:rsidR="009A03A9">
        <w:t>operate</w:t>
      </w:r>
      <w:r>
        <w:t xml:space="preserve"> a priority vetting service with a priority meeting taking place weekly to ensure that risk and need are adequately assessed.  It is anticipated that it will be 8-12 weeks for new staff to go through their training before an impact is seen.  </w:t>
      </w:r>
    </w:p>
    <w:p w14:paraId="254E011C" w14:textId="77777777" w:rsidR="0080677C" w:rsidRPr="006849C7" w:rsidRDefault="0080677C" w:rsidP="0080677C">
      <w:pPr>
        <w:spacing w:before="240" w:after="240"/>
        <w:jc w:val="both"/>
        <w:rPr>
          <w:rFonts w:cstheme="minorHAnsi"/>
          <w:i/>
          <w:iCs/>
        </w:rPr>
      </w:pPr>
      <w:r w:rsidRPr="006849C7">
        <w:rPr>
          <w:rFonts w:cstheme="minorHAnsi"/>
          <w:b/>
          <w:bCs/>
        </w:rPr>
        <w:t>5.</w:t>
      </w:r>
      <w:r w:rsidRPr="006849C7">
        <w:rPr>
          <w:rFonts w:cstheme="minorHAnsi"/>
          <w:b/>
          <w:bCs/>
        </w:rPr>
        <w:tab/>
        <w:t>FINANCIAL IMPLICATIONS</w:t>
      </w:r>
      <w:r w:rsidRPr="006849C7">
        <w:rPr>
          <w:rFonts w:cstheme="minorHAnsi"/>
        </w:rPr>
        <w:t xml:space="preserve"> </w:t>
      </w:r>
    </w:p>
    <w:p w14:paraId="3C8D53F5" w14:textId="77777777" w:rsidR="0080677C" w:rsidRPr="006849C7" w:rsidRDefault="0080677C" w:rsidP="0080677C">
      <w:pPr>
        <w:spacing w:before="240" w:after="240"/>
        <w:jc w:val="both"/>
        <w:rPr>
          <w:rFonts w:cstheme="minorHAnsi"/>
          <w:b/>
          <w:bCs/>
        </w:rPr>
      </w:pPr>
      <w:r w:rsidRPr="006849C7">
        <w:rPr>
          <w:rFonts w:cstheme="minorHAnsi"/>
          <w:bCs/>
        </w:rPr>
        <w:t>5.1</w:t>
      </w:r>
      <w:r w:rsidRPr="006849C7">
        <w:rPr>
          <w:rFonts w:cstheme="minorHAnsi"/>
          <w:bCs/>
        </w:rPr>
        <w:tab/>
        <w:t>There are no financial implications relating to this report.</w:t>
      </w:r>
    </w:p>
    <w:p w14:paraId="14DAAE1B" w14:textId="77777777" w:rsidR="0080677C" w:rsidRPr="006849C7" w:rsidRDefault="0080677C" w:rsidP="0080677C">
      <w:pPr>
        <w:spacing w:before="240" w:after="240"/>
        <w:rPr>
          <w:rFonts w:cstheme="minorHAnsi"/>
        </w:rPr>
      </w:pPr>
      <w:r w:rsidRPr="006849C7">
        <w:rPr>
          <w:rFonts w:cstheme="minorHAnsi"/>
          <w:b/>
          <w:bCs/>
        </w:rPr>
        <w:t>6.</w:t>
      </w:r>
      <w:r w:rsidRPr="006849C7">
        <w:rPr>
          <w:rFonts w:cstheme="minorHAnsi"/>
          <w:b/>
          <w:bCs/>
        </w:rPr>
        <w:tab/>
        <w:t>OTHER IMPLICATIONS AND RISKS</w:t>
      </w:r>
    </w:p>
    <w:p w14:paraId="2455FBF4" w14:textId="3376EE8A" w:rsidR="0080677C" w:rsidRDefault="0080677C" w:rsidP="0080677C">
      <w:pPr>
        <w:spacing w:before="240" w:after="240"/>
        <w:rPr>
          <w:rFonts w:cstheme="minorHAnsi"/>
          <w:bCs/>
        </w:rPr>
      </w:pPr>
      <w:r>
        <w:rPr>
          <w:rFonts w:cstheme="minorHAnsi"/>
          <w:bCs/>
        </w:rPr>
        <w:t>6.1</w:t>
      </w:r>
      <w:r w:rsidRPr="00A67DBE">
        <w:rPr>
          <w:rFonts w:cstheme="minorHAnsi"/>
          <w:bCs/>
        </w:rPr>
        <w:tab/>
        <w:t>There are no other implications and risks associated with this report.</w:t>
      </w:r>
    </w:p>
    <w:p w14:paraId="20C3729C" w14:textId="32B2C1FC" w:rsidR="00531563" w:rsidRPr="00C47194" w:rsidRDefault="00531563" w:rsidP="00531563">
      <w:pPr>
        <w:contextualSpacing/>
        <w:rPr>
          <w:rFonts w:cstheme="minorHAnsi"/>
        </w:rPr>
      </w:pPr>
      <w:r w:rsidRPr="00C47194">
        <w:rPr>
          <w:rFonts w:cstheme="minorHAnsi"/>
          <w:b/>
          <w:bCs/>
        </w:rPr>
        <w:t>7.</w:t>
      </w:r>
      <w:r w:rsidRPr="00C47194">
        <w:rPr>
          <w:rFonts w:cstheme="minorHAnsi"/>
          <w:b/>
          <w:bCs/>
        </w:rPr>
        <w:tab/>
        <w:t>CHIEF OFFICER CONCLUSION</w:t>
      </w:r>
    </w:p>
    <w:p w14:paraId="1A6A8875" w14:textId="69AF91CC" w:rsidR="00531563" w:rsidRPr="00C47194" w:rsidRDefault="00531563" w:rsidP="005C4BCE">
      <w:pPr>
        <w:pStyle w:val="ListParagraph"/>
        <w:numPr>
          <w:ilvl w:val="1"/>
          <w:numId w:val="16"/>
        </w:numPr>
        <w:spacing w:after="0" w:line="240" w:lineRule="auto"/>
        <w:jc w:val="both"/>
        <w:rPr>
          <w:rFonts w:cstheme="minorHAnsi"/>
          <w:b/>
          <w:bCs/>
          <w:i/>
          <w:iCs/>
        </w:rPr>
      </w:pPr>
      <w:r w:rsidRPr="00C47194">
        <w:rPr>
          <w:rFonts w:cstheme="minorHAnsi"/>
        </w:rPr>
        <w:lastRenderedPageBreak/>
        <w:tab/>
      </w:r>
      <w:r w:rsidR="008F4B82" w:rsidRPr="00C47194">
        <w:rPr>
          <w:rFonts w:cstheme="minorHAnsi"/>
        </w:rPr>
        <w:t xml:space="preserve">There remains an absence of national data relating to public confidence in policing due to the </w:t>
      </w:r>
      <w:r w:rsidR="00C47194" w:rsidRPr="00C47194">
        <w:rPr>
          <w:rFonts w:cstheme="minorHAnsi"/>
        </w:rPr>
        <w:tab/>
      </w:r>
      <w:r w:rsidR="008F4B82" w:rsidRPr="00C47194">
        <w:rPr>
          <w:rFonts w:cstheme="minorHAnsi"/>
        </w:rPr>
        <w:t xml:space="preserve">absence of CSEW data. Satisfaction rates for victims surveyed in Suffolk remain generally good </w:t>
      </w:r>
      <w:r w:rsidR="00C47194" w:rsidRPr="00C47194">
        <w:rPr>
          <w:rFonts w:cstheme="minorHAnsi"/>
        </w:rPr>
        <w:tab/>
      </w:r>
      <w:r w:rsidR="008F4B82" w:rsidRPr="00C47194">
        <w:rPr>
          <w:rFonts w:cstheme="minorHAnsi"/>
        </w:rPr>
        <w:t xml:space="preserve">and continue to improve in most areas. Of particular note is </w:t>
      </w:r>
      <w:r w:rsidR="004C0371" w:rsidRPr="00C47194">
        <w:rPr>
          <w:rFonts w:cstheme="minorHAnsi"/>
        </w:rPr>
        <w:t xml:space="preserve">the stabilisation and now </w:t>
      </w:r>
      <w:r w:rsidR="00C47194" w:rsidRPr="00C47194">
        <w:rPr>
          <w:rFonts w:cstheme="minorHAnsi"/>
        </w:rPr>
        <w:tab/>
      </w:r>
      <w:r w:rsidR="00DB02A1" w:rsidRPr="00C47194">
        <w:rPr>
          <w:rFonts w:cstheme="minorHAnsi"/>
        </w:rPr>
        <w:t>improvement</w:t>
      </w:r>
      <w:r w:rsidR="004C0371" w:rsidRPr="00C47194">
        <w:rPr>
          <w:rFonts w:cstheme="minorHAnsi"/>
        </w:rPr>
        <w:t xml:space="preserve"> of satisfaction with first contact.</w:t>
      </w:r>
    </w:p>
    <w:p w14:paraId="135E2391" w14:textId="77777777" w:rsidR="008F4B82" w:rsidRPr="00C47194" w:rsidRDefault="008F4B82" w:rsidP="005C4BCE">
      <w:pPr>
        <w:pStyle w:val="ListParagraph"/>
        <w:spacing w:after="0" w:line="240" w:lineRule="auto"/>
        <w:ind w:left="360"/>
        <w:rPr>
          <w:rFonts w:cstheme="minorHAnsi"/>
          <w:b/>
          <w:bCs/>
          <w:i/>
          <w:iCs/>
        </w:rPr>
      </w:pPr>
    </w:p>
    <w:p w14:paraId="74A9E864" w14:textId="0F792F81" w:rsidR="00531563" w:rsidRPr="00C47194" w:rsidRDefault="00531563" w:rsidP="005C4BCE">
      <w:pPr>
        <w:pStyle w:val="ListParagraph"/>
        <w:numPr>
          <w:ilvl w:val="1"/>
          <w:numId w:val="16"/>
        </w:numPr>
        <w:spacing w:after="0" w:line="240" w:lineRule="auto"/>
        <w:jc w:val="both"/>
        <w:rPr>
          <w:rFonts w:cstheme="minorHAnsi"/>
          <w:b/>
          <w:bCs/>
          <w:i/>
          <w:iCs/>
        </w:rPr>
      </w:pPr>
      <w:r w:rsidRPr="00C47194">
        <w:rPr>
          <w:rFonts w:cstheme="minorHAnsi"/>
        </w:rPr>
        <w:tab/>
      </w:r>
      <w:r w:rsidR="00DB02A1" w:rsidRPr="00C47194">
        <w:rPr>
          <w:rFonts w:cstheme="minorHAnsi"/>
        </w:rPr>
        <w:t xml:space="preserve">Satisfaction </w:t>
      </w:r>
      <w:r w:rsidR="00C54191" w:rsidRPr="00C47194">
        <w:rPr>
          <w:rFonts w:cstheme="minorHAnsi"/>
        </w:rPr>
        <w:t xml:space="preserve">rates </w:t>
      </w:r>
      <w:r w:rsidR="00DB02A1" w:rsidRPr="00C47194">
        <w:rPr>
          <w:rFonts w:cstheme="minorHAnsi"/>
        </w:rPr>
        <w:t>for</w:t>
      </w:r>
      <w:r w:rsidR="00C54191" w:rsidRPr="00C47194">
        <w:rPr>
          <w:rFonts w:cstheme="minorHAnsi"/>
        </w:rPr>
        <w:t xml:space="preserve"> Domestic Abuse (</w:t>
      </w:r>
      <w:r w:rsidR="00DB02A1" w:rsidRPr="00C47194">
        <w:rPr>
          <w:rFonts w:cstheme="minorHAnsi"/>
        </w:rPr>
        <w:t>DA</w:t>
      </w:r>
      <w:r w:rsidR="00C54191" w:rsidRPr="00C47194">
        <w:rPr>
          <w:rFonts w:cstheme="minorHAnsi"/>
        </w:rPr>
        <w:t>)</w:t>
      </w:r>
      <w:r w:rsidR="00DB02A1" w:rsidRPr="00C47194">
        <w:rPr>
          <w:rFonts w:cstheme="minorHAnsi"/>
        </w:rPr>
        <w:t xml:space="preserve"> victims remains very strong and is a strong </w:t>
      </w:r>
      <w:r w:rsidR="00C47194" w:rsidRPr="00C47194">
        <w:rPr>
          <w:rFonts w:cstheme="minorHAnsi"/>
        </w:rPr>
        <w:tab/>
      </w:r>
      <w:r w:rsidR="00DB02A1" w:rsidRPr="00C47194">
        <w:rPr>
          <w:rFonts w:cstheme="minorHAnsi"/>
        </w:rPr>
        <w:t>indicator of the priority given to victims of this crime type.</w:t>
      </w:r>
    </w:p>
    <w:p w14:paraId="667CFFC3" w14:textId="77777777" w:rsidR="00C54191" w:rsidRPr="00C47194" w:rsidRDefault="00C54191" w:rsidP="005C4BCE">
      <w:pPr>
        <w:pStyle w:val="ListParagraph"/>
        <w:spacing w:after="0" w:line="240" w:lineRule="auto"/>
        <w:rPr>
          <w:rFonts w:cstheme="minorHAnsi"/>
          <w:b/>
          <w:bCs/>
          <w:i/>
          <w:iCs/>
        </w:rPr>
      </w:pPr>
    </w:p>
    <w:p w14:paraId="215C217A" w14:textId="0E11DBB1" w:rsidR="00C54191" w:rsidRPr="00483CD0" w:rsidRDefault="00C54191" w:rsidP="00483CD0">
      <w:pPr>
        <w:pStyle w:val="ListParagraph"/>
        <w:numPr>
          <w:ilvl w:val="1"/>
          <w:numId w:val="16"/>
        </w:numPr>
        <w:spacing w:after="0" w:line="240" w:lineRule="auto"/>
        <w:ind w:left="709" w:hanging="709"/>
        <w:jc w:val="both"/>
        <w:rPr>
          <w:rFonts w:cstheme="minorHAnsi"/>
          <w:b/>
          <w:bCs/>
          <w:i/>
          <w:iCs/>
        </w:rPr>
      </w:pPr>
      <w:r w:rsidRPr="00483CD0">
        <w:rPr>
          <w:rFonts w:cstheme="minorHAnsi"/>
        </w:rPr>
        <w:t xml:space="preserve">The Constabulary response to public complaints remains robust and there has been additional resourcing provided to the Professional Standards Department to ensure expected timeliness is achieved and cases are sufficiently supported. The organisation is able to demonstrate close tracking of trends in complaints received and delivery of learning for officers and staff where it is required.  </w:t>
      </w:r>
    </w:p>
    <w:p w14:paraId="3A5DAA04" w14:textId="77777777" w:rsidR="00531563" w:rsidRPr="00D76B07" w:rsidRDefault="00531563" w:rsidP="0080677C">
      <w:pPr>
        <w:spacing w:before="240" w:after="240"/>
        <w:rPr>
          <w:rFonts w:cstheme="minorHAnsi"/>
          <w:b/>
          <w:bCs/>
        </w:rPr>
      </w:pPr>
    </w:p>
    <w:p w14:paraId="7B29E67D" w14:textId="77777777" w:rsidR="00953C32" w:rsidRPr="00D069ED" w:rsidRDefault="00953C32" w:rsidP="00397BF3">
      <w:pPr>
        <w:spacing w:before="240" w:after="240"/>
        <w:rPr>
          <w:rFonts w:cstheme="minorHAnsi"/>
        </w:rPr>
      </w:pPr>
    </w:p>
    <w:sectPr w:rsidR="00953C32" w:rsidRPr="00D069ED" w:rsidSect="00B02E0F">
      <w:footerReference w:type="default" r:id="rId18"/>
      <w:footerReference w:type="firs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3419B" w14:textId="77777777" w:rsidR="00475AA2" w:rsidRDefault="00475AA2">
      <w:pPr>
        <w:spacing w:after="0" w:line="240" w:lineRule="auto"/>
      </w:pPr>
      <w:r>
        <w:separator/>
      </w:r>
    </w:p>
  </w:endnote>
  <w:endnote w:type="continuationSeparator" w:id="0">
    <w:p w14:paraId="06C969F1" w14:textId="77777777" w:rsidR="00475AA2" w:rsidRDefault="00475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76B3" w14:textId="77777777" w:rsidR="00ED48E5" w:rsidRDefault="00ED48E5">
    <w:pPr>
      <w:pStyle w:val="Footer"/>
      <w:jc w:val="center"/>
    </w:pPr>
  </w:p>
  <w:p w14:paraId="2A558BFE" w14:textId="77777777" w:rsidR="00ED48E5" w:rsidRPr="00343804" w:rsidRDefault="00ED48E5" w:rsidP="00C150D8">
    <w:pPr>
      <w:pStyle w:val="Footer"/>
      <w:jc w:val="center"/>
      <w:rPr>
        <w:rFonts w:cs="Arial"/>
        <w:sz w:val="22"/>
        <w:szCs w:val="22"/>
      </w:rPr>
    </w:pPr>
    <w:r w:rsidRPr="00343804">
      <w:rPr>
        <w:rFonts w:cs="Arial"/>
        <w:sz w:val="22"/>
        <w:szCs w:val="22"/>
      </w:rPr>
      <w:t>OFFICIAL</w:t>
    </w:r>
  </w:p>
  <w:p w14:paraId="2EE85662" w14:textId="77777777" w:rsidR="00ED48E5" w:rsidRPr="00B91E98" w:rsidRDefault="00ED48E5">
    <w:pPr>
      <w:pStyle w:val="Footer"/>
      <w:jc w:val="center"/>
      <w:rPr>
        <w:rFonts w:asciiTheme="minorHAnsi" w:hAnsiTheme="minorHAnsi"/>
        <w:noProof/>
        <w:sz w:val="18"/>
      </w:rPr>
    </w:pPr>
    <w:r w:rsidRPr="00B91E98">
      <w:rPr>
        <w:rFonts w:asciiTheme="minorHAnsi" w:hAnsiTheme="minorHAnsi"/>
        <w:sz w:val="18"/>
      </w:rPr>
      <w:fldChar w:fldCharType="begin"/>
    </w:r>
    <w:r w:rsidRPr="00B91E98">
      <w:rPr>
        <w:rFonts w:asciiTheme="minorHAnsi" w:hAnsiTheme="minorHAnsi"/>
        <w:sz w:val="18"/>
      </w:rPr>
      <w:instrText xml:space="preserve"> PAGE   \* MERGEFORMAT </w:instrText>
    </w:r>
    <w:r w:rsidRPr="00B91E98">
      <w:rPr>
        <w:rFonts w:asciiTheme="minorHAnsi" w:hAnsiTheme="minorHAnsi"/>
        <w:sz w:val="18"/>
      </w:rPr>
      <w:fldChar w:fldCharType="separate"/>
    </w:r>
    <w:r>
      <w:rPr>
        <w:rFonts w:asciiTheme="minorHAnsi" w:hAnsiTheme="minorHAnsi"/>
        <w:noProof/>
        <w:sz w:val="18"/>
      </w:rPr>
      <w:t>8</w:t>
    </w:r>
    <w:r w:rsidRPr="00B91E98">
      <w:rPr>
        <w:rFonts w:asciiTheme="minorHAnsi" w:hAnsiTheme="minorHAnsi"/>
        <w:noProof/>
        <w:sz w:val="18"/>
      </w:rPr>
      <w:fldChar w:fldCharType="end"/>
    </w:r>
  </w:p>
  <w:p w14:paraId="2246AF8A" w14:textId="77777777" w:rsidR="00ED48E5" w:rsidRDefault="00ED4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9E7A" w14:textId="77777777" w:rsidR="00ED48E5" w:rsidRDefault="00ED48E5">
    <w:pPr>
      <w:pStyle w:val="Footer"/>
    </w:pPr>
    <w:r>
      <w:t>NOT PROTECTIVELY MARKED/RESTRICTED/CONFIDENTIAL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3A3F" w14:textId="77777777" w:rsidR="00ED48E5" w:rsidRDefault="00ED48E5">
    <w:pPr>
      <w:pStyle w:val="Footer"/>
      <w:jc w:val="center"/>
    </w:pPr>
  </w:p>
  <w:p w14:paraId="1BBA3577" w14:textId="77777777" w:rsidR="00ED48E5" w:rsidRPr="00B91E98" w:rsidRDefault="004A3E43" w:rsidP="00C150D8">
    <w:pPr>
      <w:pStyle w:val="Footer"/>
      <w:jc w:val="center"/>
      <w:rPr>
        <w:rFonts w:asciiTheme="minorHAnsi" w:hAnsiTheme="minorHAnsi"/>
        <w:sz w:val="18"/>
      </w:rPr>
    </w:pPr>
    <w:r>
      <w:rPr>
        <w:rFonts w:asciiTheme="minorHAnsi" w:hAnsiTheme="minorHAnsi"/>
        <w:sz w:val="18"/>
      </w:rPr>
      <w:t>OFFICIAL</w:t>
    </w:r>
  </w:p>
  <w:p w14:paraId="51A1E102" w14:textId="77777777" w:rsidR="00ED48E5" w:rsidRPr="00B91E98" w:rsidRDefault="00ED48E5">
    <w:pPr>
      <w:pStyle w:val="Footer"/>
      <w:jc w:val="center"/>
      <w:rPr>
        <w:rFonts w:asciiTheme="minorHAnsi" w:hAnsiTheme="minorHAnsi"/>
        <w:noProof/>
        <w:sz w:val="18"/>
      </w:rPr>
    </w:pPr>
    <w:r w:rsidRPr="00B91E98">
      <w:rPr>
        <w:rFonts w:asciiTheme="minorHAnsi" w:hAnsiTheme="minorHAnsi"/>
        <w:sz w:val="18"/>
      </w:rPr>
      <w:fldChar w:fldCharType="begin"/>
    </w:r>
    <w:r w:rsidRPr="00B91E98">
      <w:rPr>
        <w:rFonts w:asciiTheme="minorHAnsi" w:hAnsiTheme="minorHAnsi"/>
        <w:sz w:val="18"/>
      </w:rPr>
      <w:instrText xml:space="preserve"> PAGE   \* MERGEFORMAT </w:instrText>
    </w:r>
    <w:r w:rsidRPr="00B91E98">
      <w:rPr>
        <w:rFonts w:asciiTheme="minorHAnsi" w:hAnsiTheme="minorHAnsi"/>
        <w:sz w:val="18"/>
      </w:rPr>
      <w:fldChar w:fldCharType="separate"/>
    </w:r>
    <w:r>
      <w:rPr>
        <w:rFonts w:asciiTheme="minorHAnsi" w:hAnsiTheme="minorHAnsi"/>
        <w:noProof/>
        <w:sz w:val="18"/>
      </w:rPr>
      <w:t>9</w:t>
    </w:r>
    <w:r w:rsidRPr="00B91E98">
      <w:rPr>
        <w:rFonts w:asciiTheme="minorHAnsi" w:hAnsiTheme="minorHAnsi"/>
        <w:noProof/>
        <w:sz w:val="18"/>
      </w:rPr>
      <w:fldChar w:fldCharType="end"/>
    </w:r>
  </w:p>
  <w:p w14:paraId="4A41EE35" w14:textId="77777777" w:rsidR="00ED48E5" w:rsidRDefault="00ED48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0333" w14:textId="77777777" w:rsidR="00ED48E5" w:rsidRDefault="00ED48E5">
    <w:pPr>
      <w:pStyle w:val="Footer"/>
    </w:pPr>
    <w:r>
      <w:t>NOT PROTECTIVELY MARKED/RESTRICTED/CONFIDENTIAL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4877F" w14:textId="77777777" w:rsidR="00475AA2" w:rsidRDefault="00475AA2">
      <w:pPr>
        <w:spacing w:after="0" w:line="240" w:lineRule="auto"/>
      </w:pPr>
      <w:r>
        <w:separator/>
      </w:r>
    </w:p>
  </w:footnote>
  <w:footnote w:type="continuationSeparator" w:id="0">
    <w:p w14:paraId="0B97229D" w14:textId="77777777" w:rsidR="00475AA2" w:rsidRDefault="00475A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72F1"/>
    <w:multiLevelType w:val="hybridMultilevel"/>
    <w:tmpl w:val="B19E95B2"/>
    <w:lvl w:ilvl="0" w:tplc="08090001">
      <w:start w:val="1"/>
      <w:numFmt w:val="bullet"/>
      <w:lvlText w:val=""/>
      <w:lvlJc w:val="left"/>
      <w:pPr>
        <w:ind w:left="3556" w:hanging="360"/>
      </w:pPr>
      <w:rPr>
        <w:rFonts w:ascii="Symbol" w:hAnsi="Symbol" w:hint="default"/>
      </w:rPr>
    </w:lvl>
    <w:lvl w:ilvl="1" w:tplc="08090003" w:tentative="1">
      <w:start w:val="1"/>
      <w:numFmt w:val="bullet"/>
      <w:lvlText w:val="o"/>
      <w:lvlJc w:val="left"/>
      <w:pPr>
        <w:ind w:left="4276" w:hanging="360"/>
      </w:pPr>
      <w:rPr>
        <w:rFonts w:ascii="Courier New" w:hAnsi="Courier New" w:cs="Courier New" w:hint="default"/>
      </w:rPr>
    </w:lvl>
    <w:lvl w:ilvl="2" w:tplc="08090005" w:tentative="1">
      <w:start w:val="1"/>
      <w:numFmt w:val="bullet"/>
      <w:lvlText w:val=""/>
      <w:lvlJc w:val="left"/>
      <w:pPr>
        <w:ind w:left="4996" w:hanging="360"/>
      </w:pPr>
      <w:rPr>
        <w:rFonts w:ascii="Wingdings" w:hAnsi="Wingdings" w:hint="default"/>
      </w:rPr>
    </w:lvl>
    <w:lvl w:ilvl="3" w:tplc="08090001" w:tentative="1">
      <w:start w:val="1"/>
      <w:numFmt w:val="bullet"/>
      <w:lvlText w:val=""/>
      <w:lvlJc w:val="left"/>
      <w:pPr>
        <w:ind w:left="5716" w:hanging="360"/>
      </w:pPr>
      <w:rPr>
        <w:rFonts w:ascii="Symbol" w:hAnsi="Symbol" w:hint="default"/>
      </w:rPr>
    </w:lvl>
    <w:lvl w:ilvl="4" w:tplc="08090003" w:tentative="1">
      <w:start w:val="1"/>
      <w:numFmt w:val="bullet"/>
      <w:lvlText w:val="o"/>
      <w:lvlJc w:val="left"/>
      <w:pPr>
        <w:ind w:left="6436" w:hanging="360"/>
      </w:pPr>
      <w:rPr>
        <w:rFonts w:ascii="Courier New" w:hAnsi="Courier New" w:cs="Courier New" w:hint="default"/>
      </w:rPr>
    </w:lvl>
    <w:lvl w:ilvl="5" w:tplc="08090005" w:tentative="1">
      <w:start w:val="1"/>
      <w:numFmt w:val="bullet"/>
      <w:lvlText w:val=""/>
      <w:lvlJc w:val="left"/>
      <w:pPr>
        <w:ind w:left="7156" w:hanging="360"/>
      </w:pPr>
      <w:rPr>
        <w:rFonts w:ascii="Wingdings" w:hAnsi="Wingdings" w:hint="default"/>
      </w:rPr>
    </w:lvl>
    <w:lvl w:ilvl="6" w:tplc="08090001" w:tentative="1">
      <w:start w:val="1"/>
      <w:numFmt w:val="bullet"/>
      <w:lvlText w:val=""/>
      <w:lvlJc w:val="left"/>
      <w:pPr>
        <w:ind w:left="7876" w:hanging="360"/>
      </w:pPr>
      <w:rPr>
        <w:rFonts w:ascii="Symbol" w:hAnsi="Symbol" w:hint="default"/>
      </w:rPr>
    </w:lvl>
    <w:lvl w:ilvl="7" w:tplc="08090003" w:tentative="1">
      <w:start w:val="1"/>
      <w:numFmt w:val="bullet"/>
      <w:lvlText w:val="o"/>
      <w:lvlJc w:val="left"/>
      <w:pPr>
        <w:ind w:left="8596" w:hanging="360"/>
      </w:pPr>
      <w:rPr>
        <w:rFonts w:ascii="Courier New" w:hAnsi="Courier New" w:cs="Courier New" w:hint="default"/>
      </w:rPr>
    </w:lvl>
    <w:lvl w:ilvl="8" w:tplc="08090005" w:tentative="1">
      <w:start w:val="1"/>
      <w:numFmt w:val="bullet"/>
      <w:lvlText w:val=""/>
      <w:lvlJc w:val="left"/>
      <w:pPr>
        <w:ind w:left="9316" w:hanging="360"/>
      </w:pPr>
      <w:rPr>
        <w:rFonts w:ascii="Wingdings" w:hAnsi="Wingdings" w:hint="default"/>
      </w:rPr>
    </w:lvl>
  </w:abstractNum>
  <w:abstractNum w:abstractNumId="1" w15:restartNumberingAfterBreak="0">
    <w:nsid w:val="0D9D73D4"/>
    <w:multiLevelType w:val="hybridMultilevel"/>
    <w:tmpl w:val="48D0C00C"/>
    <w:lvl w:ilvl="0" w:tplc="4600DDAA">
      <w:start w:val="1"/>
      <w:numFmt w:val="decimal"/>
      <w:lvlText w:val="%1."/>
      <w:lvlJc w:val="left"/>
      <w:pPr>
        <w:ind w:left="727" w:hanging="727"/>
      </w:pPr>
      <w:rPr>
        <w:rFonts w:asciiTheme="minorHAnsi" w:hAnsiTheme="minorHAnsi" w:cstheme="minorHAnsi"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C530E6"/>
    <w:multiLevelType w:val="multilevel"/>
    <w:tmpl w:val="348C601A"/>
    <w:lvl w:ilvl="0">
      <w:start w:val="10"/>
      <w:numFmt w:val="decimal"/>
      <w:lvlText w:val="%1"/>
      <w:lvlJc w:val="left"/>
      <w:pPr>
        <w:ind w:left="375" w:hanging="375"/>
      </w:pPr>
      <w:rPr>
        <w:rFonts w:hint="default"/>
        <w:b w:val="0"/>
        <w:i w:val="0"/>
      </w:rPr>
    </w:lvl>
    <w:lvl w:ilvl="1">
      <w:start w:val="1"/>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 w15:restartNumberingAfterBreak="0">
    <w:nsid w:val="14780274"/>
    <w:multiLevelType w:val="hybridMultilevel"/>
    <w:tmpl w:val="8AD2FEC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2909794D"/>
    <w:multiLevelType w:val="multilevel"/>
    <w:tmpl w:val="9C68EE22"/>
    <w:lvl w:ilvl="0">
      <w:start w:val="4"/>
      <w:numFmt w:val="decimal"/>
      <w:lvlText w:val="%1."/>
      <w:lvlJc w:val="left"/>
      <w:pPr>
        <w:ind w:left="431" w:hanging="431"/>
      </w:pPr>
      <w:rPr>
        <w:rFonts w:hint="default"/>
      </w:rPr>
    </w:lvl>
    <w:lvl w:ilvl="1">
      <w:start w:val="29"/>
      <w:numFmt w:val="decimal"/>
      <w:lvlText w:val="%1.%2."/>
      <w:lvlJc w:val="left"/>
      <w:pPr>
        <w:ind w:left="431" w:hanging="43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710201"/>
    <w:multiLevelType w:val="multilevel"/>
    <w:tmpl w:val="3B386604"/>
    <w:lvl w:ilvl="0">
      <w:start w:val="1"/>
      <w:numFmt w:val="bullet"/>
      <w:lvlText w:val=""/>
      <w:lvlJc w:val="left"/>
      <w:pPr>
        <w:ind w:left="1582" w:hanging="431"/>
      </w:pPr>
      <w:rPr>
        <w:rFonts w:ascii="Symbol" w:hAnsi="Symbol" w:hint="default"/>
      </w:rPr>
    </w:lvl>
    <w:lvl w:ilvl="1">
      <w:start w:val="29"/>
      <w:numFmt w:val="decimal"/>
      <w:lvlText w:val="%1.%2."/>
      <w:lvlJc w:val="left"/>
      <w:pPr>
        <w:ind w:left="1582" w:hanging="431"/>
      </w:pPr>
      <w:rPr>
        <w:rFonts w:hint="default"/>
      </w:rPr>
    </w:lvl>
    <w:lvl w:ilvl="2">
      <w:start w:val="1"/>
      <w:numFmt w:val="decimal"/>
      <w:lvlText w:val="%1.%2.%3."/>
      <w:lvlJc w:val="left"/>
      <w:pPr>
        <w:ind w:left="1871" w:hanging="720"/>
      </w:pPr>
      <w:rPr>
        <w:rFonts w:hint="default"/>
      </w:rPr>
    </w:lvl>
    <w:lvl w:ilvl="3">
      <w:start w:val="1"/>
      <w:numFmt w:val="decimal"/>
      <w:lvlText w:val="%1.%2.%3.%4."/>
      <w:lvlJc w:val="left"/>
      <w:pPr>
        <w:ind w:left="1871" w:hanging="720"/>
      </w:pPr>
      <w:rPr>
        <w:rFonts w:hint="default"/>
      </w:rPr>
    </w:lvl>
    <w:lvl w:ilvl="4">
      <w:start w:val="1"/>
      <w:numFmt w:val="decimal"/>
      <w:lvlText w:val="%1.%2.%3.%4.%5."/>
      <w:lvlJc w:val="left"/>
      <w:pPr>
        <w:ind w:left="2231" w:hanging="1080"/>
      </w:pPr>
      <w:rPr>
        <w:rFonts w:hint="default"/>
      </w:rPr>
    </w:lvl>
    <w:lvl w:ilvl="5">
      <w:start w:val="1"/>
      <w:numFmt w:val="decimal"/>
      <w:lvlText w:val="%1.%2.%3.%4.%5.%6."/>
      <w:lvlJc w:val="left"/>
      <w:pPr>
        <w:ind w:left="2231" w:hanging="1080"/>
      </w:pPr>
      <w:rPr>
        <w:rFonts w:hint="default"/>
      </w:rPr>
    </w:lvl>
    <w:lvl w:ilvl="6">
      <w:start w:val="1"/>
      <w:numFmt w:val="decimal"/>
      <w:lvlText w:val="%1.%2.%3.%4.%5.%6.%7."/>
      <w:lvlJc w:val="left"/>
      <w:pPr>
        <w:ind w:left="2591" w:hanging="1440"/>
      </w:pPr>
      <w:rPr>
        <w:rFonts w:hint="default"/>
      </w:rPr>
    </w:lvl>
    <w:lvl w:ilvl="7">
      <w:start w:val="1"/>
      <w:numFmt w:val="decimal"/>
      <w:lvlText w:val="%1.%2.%3.%4.%5.%6.%7.%8."/>
      <w:lvlJc w:val="left"/>
      <w:pPr>
        <w:ind w:left="2591" w:hanging="1440"/>
      </w:pPr>
      <w:rPr>
        <w:rFonts w:hint="default"/>
      </w:rPr>
    </w:lvl>
    <w:lvl w:ilvl="8">
      <w:start w:val="1"/>
      <w:numFmt w:val="decimal"/>
      <w:lvlText w:val="%1.%2.%3.%4.%5.%6.%7.%8.%9."/>
      <w:lvlJc w:val="left"/>
      <w:pPr>
        <w:ind w:left="2951" w:hanging="1800"/>
      </w:pPr>
      <w:rPr>
        <w:rFonts w:hint="default"/>
      </w:rPr>
    </w:lvl>
  </w:abstractNum>
  <w:abstractNum w:abstractNumId="6" w15:restartNumberingAfterBreak="0">
    <w:nsid w:val="299D1AB2"/>
    <w:multiLevelType w:val="hybridMultilevel"/>
    <w:tmpl w:val="8876A4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3BF6238"/>
    <w:multiLevelType w:val="hybridMultilevel"/>
    <w:tmpl w:val="7E341C6C"/>
    <w:lvl w:ilvl="0" w:tplc="08090001">
      <w:start w:val="1"/>
      <w:numFmt w:val="bullet"/>
      <w:lvlText w:val=""/>
      <w:lvlJc w:val="left"/>
      <w:pPr>
        <w:ind w:left="1080" w:hanging="360"/>
      </w:pPr>
      <w:rPr>
        <w:rFonts w:ascii="Symbol" w:hAnsi="Symbo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551AD4"/>
    <w:multiLevelType w:val="multilevel"/>
    <w:tmpl w:val="DA92A954"/>
    <w:lvl w:ilvl="0">
      <w:start w:val="4"/>
      <w:numFmt w:val="decimal"/>
      <w:lvlText w:val="%1"/>
      <w:lvlJc w:val="left"/>
      <w:pPr>
        <w:ind w:left="375" w:hanging="375"/>
      </w:pPr>
      <w:rPr>
        <w:rFonts w:hint="default"/>
      </w:rPr>
    </w:lvl>
    <w:lvl w:ilvl="1">
      <w:start w:val="30"/>
      <w:numFmt w:val="decimal"/>
      <w:lvlText w:val="%1.%2"/>
      <w:lvlJc w:val="left"/>
      <w:pPr>
        <w:ind w:left="375" w:hanging="37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4C5B2B"/>
    <w:multiLevelType w:val="hybridMultilevel"/>
    <w:tmpl w:val="AA76F76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0" w15:restartNumberingAfterBreak="0">
    <w:nsid w:val="40860B0A"/>
    <w:multiLevelType w:val="hybridMultilevel"/>
    <w:tmpl w:val="3FB455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442B7340"/>
    <w:multiLevelType w:val="hybridMultilevel"/>
    <w:tmpl w:val="8118E30E"/>
    <w:lvl w:ilvl="0" w:tplc="08090001">
      <w:start w:val="1"/>
      <w:numFmt w:val="bullet"/>
      <w:lvlText w:val=""/>
      <w:lvlJc w:val="left"/>
      <w:pPr>
        <w:ind w:left="1080" w:hanging="360"/>
      </w:pPr>
      <w:rPr>
        <w:rFonts w:ascii="Symbol" w:hAnsi="Symbo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BB11C38"/>
    <w:multiLevelType w:val="multilevel"/>
    <w:tmpl w:val="A0128428"/>
    <w:lvl w:ilvl="0">
      <w:start w:val="7"/>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3" w15:restartNumberingAfterBreak="0">
    <w:nsid w:val="4F93047B"/>
    <w:multiLevelType w:val="multilevel"/>
    <w:tmpl w:val="331E4D84"/>
    <w:lvl w:ilvl="0">
      <w:start w:val="4"/>
      <w:numFmt w:val="decimal"/>
      <w:lvlText w:val="%1"/>
      <w:lvlJc w:val="left"/>
      <w:pPr>
        <w:ind w:left="375" w:hanging="375"/>
      </w:pPr>
      <w:rPr>
        <w:rFonts w:hint="default"/>
      </w:rPr>
    </w:lvl>
    <w:lvl w:ilvl="1">
      <w:start w:val="3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F10435"/>
    <w:multiLevelType w:val="hybridMultilevel"/>
    <w:tmpl w:val="AEB0218A"/>
    <w:lvl w:ilvl="0" w:tplc="08090001">
      <w:start w:val="1"/>
      <w:numFmt w:val="bullet"/>
      <w:lvlText w:val=""/>
      <w:lvlJc w:val="left"/>
      <w:pPr>
        <w:ind w:left="4071" w:hanging="360"/>
      </w:pPr>
      <w:rPr>
        <w:rFonts w:ascii="Symbol" w:hAnsi="Symbol" w:hint="default"/>
      </w:rPr>
    </w:lvl>
    <w:lvl w:ilvl="1" w:tplc="08090003">
      <w:start w:val="1"/>
      <w:numFmt w:val="bullet"/>
      <w:lvlText w:val="o"/>
      <w:lvlJc w:val="left"/>
      <w:pPr>
        <w:ind w:left="4791" w:hanging="360"/>
      </w:pPr>
      <w:rPr>
        <w:rFonts w:ascii="Courier New" w:hAnsi="Courier New" w:cs="Courier New" w:hint="default"/>
      </w:rPr>
    </w:lvl>
    <w:lvl w:ilvl="2" w:tplc="08090005" w:tentative="1">
      <w:start w:val="1"/>
      <w:numFmt w:val="bullet"/>
      <w:lvlText w:val=""/>
      <w:lvlJc w:val="left"/>
      <w:pPr>
        <w:ind w:left="5511" w:hanging="360"/>
      </w:pPr>
      <w:rPr>
        <w:rFonts w:ascii="Wingdings" w:hAnsi="Wingdings" w:hint="default"/>
      </w:rPr>
    </w:lvl>
    <w:lvl w:ilvl="3" w:tplc="08090001" w:tentative="1">
      <w:start w:val="1"/>
      <w:numFmt w:val="bullet"/>
      <w:lvlText w:val=""/>
      <w:lvlJc w:val="left"/>
      <w:pPr>
        <w:ind w:left="6231" w:hanging="360"/>
      </w:pPr>
      <w:rPr>
        <w:rFonts w:ascii="Symbol" w:hAnsi="Symbol" w:hint="default"/>
      </w:rPr>
    </w:lvl>
    <w:lvl w:ilvl="4" w:tplc="08090003" w:tentative="1">
      <w:start w:val="1"/>
      <w:numFmt w:val="bullet"/>
      <w:lvlText w:val="o"/>
      <w:lvlJc w:val="left"/>
      <w:pPr>
        <w:ind w:left="6951" w:hanging="360"/>
      </w:pPr>
      <w:rPr>
        <w:rFonts w:ascii="Courier New" w:hAnsi="Courier New" w:cs="Courier New" w:hint="default"/>
      </w:rPr>
    </w:lvl>
    <w:lvl w:ilvl="5" w:tplc="08090005" w:tentative="1">
      <w:start w:val="1"/>
      <w:numFmt w:val="bullet"/>
      <w:lvlText w:val=""/>
      <w:lvlJc w:val="left"/>
      <w:pPr>
        <w:ind w:left="7671" w:hanging="360"/>
      </w:pPr>
      <w:rPr>
        <w:rFonts w:ascii="Wingdings" w:hAnsi="Wingdings" w:hint="default"/>
      </w:rPr>
    </w:lvl>
    <w:lvl w:ilvl="6" w:tplc="08090001" w:tentative="1">
      <w:start w:val="1"/>
      <w:numFmt w:val="bullet"/>
      <w:lvlText w:val=""/>
      <w:lvlJc w:val="left"/>
      <w:pPr>
        <w:ind w:left="8391" w:hanging="360"/>
      </w:pPr>
      <w:rPr>
        <w:rFonts w:ascii="Symbol" w:hAnsi="Symbol" w:hint="default"/>
      </w:rPr>
    </w:lvl>
    <w:lvl w:ilvl="7" w:tplc="08090003" w:tentative="1">
      <w:start w:val="1"/>
      <w:numFmt w:val="bullet"/>
      <w:lvlText w:val="o"/>
      <w:lvlJc w:val="left"/>
      <w:pPr>
        <w:ind w:left="9111" w:hanging="360"/>
      </w:pPr>
      <w:rPr>
        <w:rFonts w:ascii="Courier New" w:hAnsi="Courier New" w:cs="Courier New" w:hint="default"/>
      </w:rPr>
    </w:lvl>
    <w:lvl w:ilvl="8" w:tplc="08090005" w:tentative="1">
      <w:start w:val="1"/>
      <w:numFmt w:val="bullet"/>
      <w:lvlText w:val=""/>
      <w:lvlJc w:val="left"/>
      <w:pPr>
        <w:ind w:left="9831" w:hanging="360"/>
      </w:pPr>
      <w:rPr>
        <w:rFonts w:ascii="Wingdings" w:hAnsi="Wingdings" w:hint="default"/>
      </w:rPr>
    </w:lvl>
  </w:abstractNum>
  <w:abstractNum w:abstractNumId="15" w15:restartNumberingAfterBreak="0">
    <w:nsid w:val="581E4A0A"/>
    <w:multiLevelType w:val="multilevel"/>
    <w:tmpl w:val="3756505E"/>
    <w:lvl w:ilvl="0">
      <w:start w:val="1"/>
      <w:numFmt w:val="decimal"/>
      <w:lvlText w:val="%1."/>
      <w:lvlJc w:val="left"/>
      <w:pPr>
        <w:tabs>
          <w:tab w:val="num" w:pos="360"/>
        </w:tabs>
        <w:ind w:left="360" w:hanging="360"/>
      </w:pPr>
      <w:rPr>
        <w:rFonts w:asciiTheme="minorHAnsi" w:hAnsiTheme="minorHAnsi" w:cstheme="minorHAnsi" w:hint="default"/>
        <w:b/>
        <w:i w:val="0"/>
        <w:sz w:val="22"/>
        <w:szCs w:val="22"/>
      </w:rPr>
    </w:lvl>
    <w:lvl w:ilvl="1">
      <w:start w:val="1"/>
      <w:numFmt w:val="decimal"/>
      <w:lvlText w:val="%1.%2."/>
      <w:lvlJc w:val="left"/>
      <w:pPr>
        <w:tabs>
          <w:tab w:val="num" w:pos="8654"/>
        </w:tabs>
        <w:ind w:left="8654" w:hanging="432"/>
      </w:pPr>
      <w:rPr>
        <w:rFonts w:hint="default"/>
        <w:b w:val="0"/>
        <w:i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C6852A3"/>
    <w:multiLevelType w:val="hybridMultilevel"/>
    <w:tmpl w:val="DA0C98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745B0DAD"/>
    <w:multiLevelType w:val="hybridMultilevel"/>
    <w:tmpl w:val="97CCED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477994521">
    <w:abstractNumId w:val="15"/>
  </w:num>
  <w:num w:numId="2" w16cid:durableId="1147016137">
    <w:abstractNumId w:val="9"/>
  </w:num>
  <w:num w:numId="3" w16cid:durableId="792482742">
    <w:abstractNumId w:val="10"/>
  </w:num>
  <w:num w:numId="4" w16cid:durableId="577254628">
    <w:abstractNumId w:val="14"/>
  </w:num>
  <w:num w:numId="5" w16cid:durableId="1639991776">
    <w:abstractNumId w:val="17"/>
  </w:num>
  <w:num w:numId="6" w16cid:durableId="989557225">
    <w:abstractNumId w:val="6"/>
  </w:num>
  <w:num w:numId="7" w16cid:durableId="641428506">
    <w:abstractNumId w:val="11"/>
  </w:num>
  <w:num w:numId="8" w16cid:durableId="423309969">
    <w:abstractNumId w:val="7"/>
  </w:num>
  <w:num w:numId="9" w16cid:durableId="1821995094">
    <w:abstractNumId w:val="1"/>
  </w:num>
  <w:num w:numId="10" w16cid:durableId="885487822">
    <w:abstractNumId w:val="3"/>
  </w:num>
  <w:num w:numId="11" w16cid:durableId="970014870">
    <w:abstractNumId w:val="0"/>
  </w:num>
  <w:num w:numId="12" w16cid:durableId="174811950">
    <w:abstractNumId w:val="5"/>
  </w:num>
  <w:num w:numId="13" w16cid:durableId="615673152">
    <w:abstractNumId w:val="4"/>
  </w:num>
  <w:num w:numId="14" w16cid:durableId="204371083">
    <w:abstractNumId w:val="16"/>
  </w:num>
  <w:num w:numId="15" w16cid:durableId="871455190">
    <w:abstractNumId w:val="2"/>
  </w:num>
  <w:num w:numId="16" w16cid:durableId="902761526">
    <w:abstractNumId w:val="12"/>
  </w:num>
  <w:num w:numId="17" w16cid:durableId="699861112">
    <w:abstractNumId w:val="13"/>
  </w:num>
  <w:num w:numId="18" w16cid:durableId="87550344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FD"/>
    <w:rsid w:val="00000565"/>
    <w:rsid w:val="00000925"/>
    <w:rsid w:val="00000EC6"/>
    <w:rsid w:val="00001D2E"/>
    <w:rsid w:val="00002815"/>
    <w:rsid w:val="00012A7D"/>
    <w:rsid w:val="00020BF0"/>
    <w:rsid w:val="00023F27"/>
    <w:rsid w:val="00025FEB"/>
    <w:rsid w:val="0002637D"/>
    <w:rsid w:val="00027187"/>
    <w:rsid w:val="000300F9"/>
    <w:rsid w:val="00031361"/>
    <w:rsid w:val="000337DE"/>
    <w:rsid w:val="00041C29"/>
    <w:rsid w:val="000425BE"/>
    <w:rsid w:val="000476CA"/>
    <w:rsid w:val="00047B8F"/>
    <w:rsid w:val="0005065E"/>
    <w:rsid w:val="00052F98"/>
    <w:rsid w:val="00056DDD"/>
    <w:rsid w:val="00057234"/>
    <w:rsid w:val="000612B0"/>
    <w:rsid w:val="00064558"/>
    <w:rsid w:val="00070F19"/>
    <w:rsid w:val="0007136C"/>
    <w:rsid w:val="00071E4B"/>
    <w:rsid w:val="000747BB"/>
    <w:rsid w:val="00074E53"/>
    <w:rsid w:val="00076FD3"/>
    <w:rsid w:val="0007782A"/>
    <w:rsid w:val="0008008C"/>
    <w:rsid w:val="00080653"/>
    <w:rsid w:val="00086800"/>
    <w:rsid w:val="00092200"/>
    <w:rsid w:val="000937C6"/>
    <w:rsid w:val="000971CB"/>
    <w:rsid w:val="000A0A6E"/>
    <w:rsid w:val="000A3EAF"/>
    <w:rsid w:val="000A5A57"/>
    <w:rsid w:val="000A5C52"/>
    <w:rsid w:val="000B035C"/>
    <w:rsid w:val="000B488E"/>
    <w:rsid w:val="000B5E29"/>
    <w:rsid w:val="000C3341"/>
    <w:rsid w:val="000C3371"/>
    <w:rsid w:val="000C3D92"/>
    <w:rsid w:val="000D19E8"/>
    <w:rsid w:val="000D5575"/>
    <w:rsid w:val="000D5CCE"/>
    <w:rsid w:val="000E00CA"/>
    <w:rsid w:val="000E17BC"/>
    <w:rsid w:val="000E1ECD"/>
    <w:rsid w:val="000E362D"/>
    <w:rsid w:val="000E3797"/>
    <w:rsid w:val="000E57E1"/>
    <w:rsid w:val="000F1512"/>
    <w:rsid w:val="000F4561"/>
    <w:rsid w:val="000F4C1A"/>
    <w:rsid w:val="000F52B9"/>
    <w:rsid w:val="00102273"/>
    <w:rsid w:val="00105A84"/>
    <w:rsid w:val="00106122"/>
    <w:rsid w:val="00110E10"/>
    <w:rsid w:val="00112DF4"/>
    <w:rsid w:val="001154E5"/>
    <w:rsid w:val="001164EF"/>
    <w:rsid w:val="001172D3"/>
    <w:rsid w:val="00123533"/>
    <w:rsid w:val="00123E28"/>
    <w:rsid w:val="0012703F"/>
    <w:rsid w:val="00127FC7"/>
    <w:rsid w:val="00132CBE"/>
    <w:rsid w:val="00137A1D"/>
    <w:rsid w:val="00141DCB"/>
    <w:rsid w:val="00147A6B"/>
    <w:rsid w:val="001513C7"/>
    <w:rsid w:val="001514D0"/>
    <w:rsid w:val="00151F09"/>
    <w:rsid w:val="0015517B"/>
    <w:rsid w:val="00157084"/>
    <w:rsid w:val="001576DA"/>
    <w:rsid w:val="0017093E"/>
    <w:rsid w:val="00171B27"/>
    <w:rsid w:val="001726E8"/>
    <w:rsid w:val="00173A2B"/>
    <w:rsid w:val="001763D5"/>
    <w:rsid w:val="0017688A"/>
    <w:rsid w:val="00176F4F"/>
    <w:rsid w:val="00183C11"/>
    <w:rsid w:val="001844AD"/>
    <w:rsid w:val="0019211A"/>
    <w:rsid w:val="00194BBA"/>
    <w:rsid w:val="001A108B"/>
    <w:rsid w:val="001A1C11"/>
    <w:rsid w:val="001A290A"/>
    <w:rsid w:val="001A33E2"/>
    <w:rsid w:val="001A7687"/>
    <w:rsid w:val="001B064D"/>
    <w:rsid w:val="001B1596"/>
    <w:rsid w:val="001B4546"/>
    <w:rsid w:val="001B6C11"/>
    <w:rsid w:val="001B7A4B"/>
    <w:rsid w:val="001C4187"/>
    <w:rsid w:val="001C52BF"/>
    <w:rsid w:val="001D1BF2"/>
    <w:rsid w:val="001D2AA6"/>
    <w:rsid w:val="001D2E64"/>
    <w:rsid w:val="001D2FF5"/>
    <w:rsid w:val="001D4534"/>
    <w:rsid w:val="001D6607"/>
    <w:rsid w:val="001D6CB0"/>
    <w:rsid w:val="001D6E0B"/>
    <w:rsid w:val="001D7687"/>
    <w:rsid w:val="001E1211"/>
    <w:rsid w:val="001E15E0"/>
    <w:rsid w:val="001E464A"/>
    <w:rsid w:val="001F3B8D"/>
    <w:rsid w:val="001F4B54"/>
    <w:rsid w:val="001F4E87"/>
    <w:rsid w:val="001F6A6F"/>
    <w:rsid w:val="00201FC0"/>
    <w:rsid w:val="00202C5A"/>
    <w:rsid w:val="00204FA9"/>
    <w:rsid w:val="00210E93"/>
    <w:rsid w:val="00212539"/>
    <w:rsid w:val="00212B7C"/>
    <w:rsid w:val="00214EBA"/>
    <w:rsid w:val="00217E0E"/>
    <w:rsid w:val="00220F3B"/>
    <w:rsid w:val="00221CFF"/>
    <w:rsid w:val="002253CD"/>
    <w:rsid w:val="002333ED"/>
    <w:rsid w:val="00233DDD"/>
    <w:rsid w:val="00233FFA"/>
    <w:rsid w:val="00234460"/>
    <w:rsid w:val="00241B76"/>
    <w:rsid w:val="00244395"/>
    <w:rsid w:val="00254911"/>
    <w:rsid w:val="0025500F"/>
    <w:rsid w:val="0025598E"/>
    <w:rsid w:val="00255AE1"/>
    <w:rsid w:val="00255CD3"/>
    <w:rsid w:val="00260E9D"/>
    <w:rsid w:val="00263DCD"/>
    <w:rsid w:val="00265743"/>
    <w:rsid w:val="00270885"/>
    <w:rsid w:val="0027149D"/>
    <w:rsid w:val="0027156A"/>
    <w:rsid w:val="0028467F"/>
    <w:rsid w:val="00286EFD"/>
    <w:rsid w:val="00287BEF"/>
    <w:rsid w:val="00291679"/>
    <w:rsid w:val="00296A93"/>
    <w:rsid w:val="002A606C"/>
    <w:rsid w:val="002B76D8"/>
    <w:rsid w:val="002C15EC"/>
    <w:rsid w:val="002C5FF4"/>
    <w:rsid w:val="002C6851"/>
    <w:rsid w:val="002D0586"/>
    <w:rsid w:val="002D0FCE"/>
    <w:rsid w:val="002D5664"/>
    <w:rsid w:val="002E01EF"/>
    <w:rsid w:val="002E3D61"/>
    <w:rsid w:val="002E4249"/>
    <w:rsid w:val="002E56AE"/>
    <w:rsid w:val="002E6483"/>
    <w:rsid w:val="002F20D7"/>
    <w:rsid w:val="002F3541"/>
    <w:rsid w:val="002F5380"/>
    <w:rsid w:val="002F5961"/>
    <w:rsid w:val="002F67EA"/>
    <w:rsid w:val="002F6D9D"/>
    <w:rsid w:val="002F72C2"/>
    <w:rsid w:val="00302AF3"/>
    <w:rsid w:val="00303817"/>
    <w:rsid w:val="00305D49"/>
    <w:rsid w:val="00311C00"/>
    <w:rsid w:val="003127BB"/>
    <w:rsid w:val="00313C3B"/>
    <w:rsid w:val="003152EB"/>
    <w:rsid w:val="00315989"/>
    <w:rsid w:val="00316F44"/>
    <w:rsid w:val="003217AD"/>
    <w:rsid w:val="00324101"/>
    <w:rsid w:val="00333679"/>
    <w:rsid w:val="00334201"/>
    <w:rsid w:val="00336200"/>
    <w:rsid w:val="00336A54"/>
    <w:rsid w:val="003407A2"/>
    <w:rsid w:val="003408C4"/>
    <w:rsid w:val="00340AEA"/>
    <w:rsid w:val="003416AF"/>
    <w:rsid w:val="00343804"/>
    <w:rsid w:val="003501F5"/>
    <w:rsid w:val="00351B31"/>
    <w:rsid w:val="00352984"/>
    <w:rsid w:val="003542EB"/>
    <w:rsid w:val="00356093"/>
    <w:rsid w:val="0035754E"/>
    <w:rsid w:val="00357EB0"/>
    <w:rsid w:val="003728D4"/>
    <w:rsid w:val="00377F08"/>
    <w:rsid w:val="0038080A"/>
    <w:rsid w:val="003808BD"/>
    <w:rsid w:val="00380C70"/>
    <w:rsid w:val="00380EEC"/>
    <w:rsid w:val="00383801"/>
    <w:rsid w:val="00387AB1"/>
    <w:rsid w:val="00390DC9"/>
    <w:rsid w:val="00394FBD"/>
    <w:rsid w:val="00397BF3"/>
    <w:rsid w:val="003A356E"/>
    <w:rsid w:val="003A5148"/>
    <w:rsid w:val="003B28F3"/>
    <w:rsid w:val="003B32BF"/>
    <w:rsid w:val="003B3B41"/>
    <w:rsid w:val="003B6E31"/>
    <w:rsid w:val="003C65EC"/>
    <w:rsid w:val="003D260B"/>
    <w:rsid w:val="003D4FA5"/>
    <w:rsid w:val="003E0BB8"/>
    <w:rsid w:val="003E1FA6"/>
    <w:rsid w:val="003E2A55"/>
    <w:rsid w:val="003E7B2E"/>
    <w:rsid w:val="003F016A"/>
    <w:rsid w:val="003F11FB"/>
    <w:rsid w:val="003F22C1"/>
    <w:rsid w:val="003F523B"/>
    <w:rsid w:val="003F7FE2"/>
    <w:rsid w:val="00401E07"/>
    <w:rsid w:val="0040336C"/>
    <w:rsid w:val="004126AF"/>
    <w:rsid w:val="00413062"/>
    <w:rsid w:val="004147E7"/>
    <w:rsid w:val="0042257F"/>
    <w:rsid w:val="004304C4"/>
    <w:rsid w:val="004308D1"/>
    <w:rsid w:val="0043131A"/>
    <w:rsid w:val="00431AA4"/>
    <w:rsid w:val="004321C7"/>
    <w:rsid w:val="0043220F"/>
    <w:rsid w:val="00437358"/>
    <w:rsid w:val="00437DBF"/>
    <w:rsid w:val="004421E2"/>
    <w:rsid w:val="004452F1"/>
    <w:rsid w:val="004470B5"/>
    <w:rsid w:val="00450F3B"/>
    <w:rsid w:val="00454DA6"/>
    <w:rsid w:val="004550AA"/>
    <w:rsid w:val="00457B7A"/>
    <w:rsid w:val="00461386"/>
    <w:rsid w:val="00462A78"/>
    <w:rsid w:val="004730CD"/>
    <w:rsid w:val="00473231"/>
    <w:rsid w:val="00473CA5"/>
    <w:rsid w:val="004756B5"/>
    <w:rsid w:val="00475AA2"/>
    <w:rsid w:val="00476AC3"/>
    <w:rsid w:val="00481299"/>
    <w:rsid w:val="004832CC"/>
    <w:rsid w:val="004836A7"/>
    <w:rsid w:val="00483CD0"/>
    <w:rsid w:val="00487B69"/>
    <w:rsid w:val="00490CBC"/>
    <w:rsid w:val="004964A4"/>
    <w:rsid w:val="004A16AE"/>
    <w:rsid w:val="004A2705"/>
    <w:rsid w:val="004A2A0B"/>
    <w:rsid w:val="004A3E43"/>
    <w:rsid w:val="004A70E6"/>
    <w:rsid w:val="004A77E3"/>
    <w:rsid w:val="004A7AD1"/>
    <w:rsid w:val="004B2DB9"/>
    <w:rsid w:val="004B423D"/>
    <w:rsid w:val="004B4B84"/>
    <w:rsid w:val="004B5BE0"/>
    <w:rsid w:val="004B6AD4"/>
    <w:rsid w:val="004C0157"/>
    <w:rsid w:val="004C0371"/>
    <w:rsid w:val="004C224B"/>
    <w:rsid w:val="004C2699"/>
    <w:rsid w:val="004C314C"/>
    <w:rsid w:val="004C4120"/>
    <w:rsid w:val="004C68EF"/>
    <w:rsid w:val="004D1EA9"/>
    <w:rsid w:val="004D5FCA"/>
    <w:rsid w:val="004E1F2B"/>
    <w:rsid w:val="004E3C65"/>
    <w:rsid w:val="004E62A5"/>
    <w:rsid w:val="004E72F2"/>
    <w:rsid w:val="004E7514"/>
    <w:rsid w:val="004E7E48"/>
    <w:rsid w:val="004F0804"/>
    <w:rsid w:val="004F3E38"/>
    <w:rsid w:val="004F40E2"/>
    <w:rsid w:val="00500C5F"/>
    <w:rsid w:val="0050304F"/>
    <w:rsid w:val="00504207"/>
    <w:rsid w:val="00510512"/>
    <w:rsid w:val="00511A24"/>
    <w:rsid w:val="0052293A"/>
    <w:rsid w:val="00531563"/>
    <w:rsid w:val="00532D99"/>
    <w:rsid w:val="005401A4"/>
    <w:rsid w:val="00542452"/>
    <w:rsid w:val="00545547"/>
    <w:rsid w:val="00550533"/>
    <w:rsid w:val="005531B2"/>
    <w:rsid w:val="00554A76"/>
    <w:rsid w:val="005551FD"/>
    <w:rsid w:val="005575FC"/>
    <w:rsid w:val="00561040"/>
    <w:rsid w:val="005635A3"/>
    <w:rsid w:val="0056471A"/>
    <w:rsid w:val="00565BC3"/>
    <w:rsid w:val="00565DE3"/>
    <w:rsid w:val="00581380"/>
    <w:rsid w:val="00585AC1"/>
    <w:rsid w:val="00586BA2"/>
    <w:rsid w:val="00594E5E"/>
    <w:rsid w:val="0059702C"/>
    <w:rsid w:val="00597455"/>
    <w:rsid w:val="0059767C"/>
    <w:rsid w:val="005A1E69"/>
    <w:rsid w:val="005A2097"/>
    <w:rsid w:val="005A6D46"/>
    <w:rsid w:val="005B0C6D"/>
    <w:rsid w:val="005B0D91"/>
    <w:rsid w:val="005B110F"/>
    <w:rsid w:val="005B25B5"/>
    <w:rsid w:val="005B3300"/>
    <w:rsid w:val="005B37C6"/>
    <w:rsid w:val="005B6FFB"/>
    <w:rsid w:val="005B7EFF"/>
    <w:rsid w:val="005C00A5"/>
    <w:rsid w:val="005C340D"/>
    <w:rsid w:val="005C4790"/>
    <w:rsid w:val="005C4BCE"/>
    <w:rsid w:val="005D1B80"/>
    <w:rsid w:val="005D7918"/>
    <w:rsid w:val="005E44FF"/>
    <w:rsid w:val="005E559D"/>
    <w:rsid w:val="005E6797"/>
    <w:rsid w:val="005F0549"/>
    <w:rsid w:val="005F772E"/>
    <w:rsid w:val="00600EF6"/>
    <w:rsid w:val="00601678"/>
    <w:rsid w:val="00603E1F"/>
    <w:rsid w:val="00607732"/>
    <w:rsid w:val="00610522"/>
    <w:rsid w:val="00611FB4"/>
    <w:rsid w:val="0061441A"/>
    <w:rsid w:val="00614B36"/>
    <w:rsid w:val="00615DCF"/>
    <w:rsid w:val="00620053"/>
    <w:rsid w:val="00620E16"/>
    <w:rsid w:val="0062453E"/>
    <w:rsid w:val="006249AB"/>
    <w:rsid w:val="00626641"/>
    <w:rsid w:val="0063128F"/>
    <w:rsid w:val="00635D87"/>
    <w:rsid w:val="00636699"/>
    <w:rsid w:val="0063783D"/>
    <w:rsid w:val="00640166"/>
    <w:rsid w:val="006460DF"/>
    <w:rsid w:val="00647618"/>
    <w:rsid w:val="00651A26"/>
    <w:rsid w:val="00651A77"/>
    <w:rsid w:val="00660357"/>
    <w:rsid w:val="00660D76"/>
    <w:rsid w:val="00666A37"/>
    <w:rsid w:val="00674D0D"/>
    <w:rsid w:val="006849C7"/>
    <w:rsid w:val="00691332"/>
    <w:rsid w:val="00692898"/>
    <w:rsid w:val="00694CA1"/>
    <w:rsid w:val="006B1E20"/>
    <w:rsid w:val="006B25E3"/>
    <w:rsid w:val="006B4DC0"/>
    <w:rsid w:val="006C0270"/>
    <w:rsid w:val="006C13EA"/>
    <w:rsid w:val="006C2450"/>
    <w:rsid w:val="006D0C48"/>
    <w:rsid w:val="006D0DE7"/>
    <w:rsid w:val="006D5AD7"/>
    <w:rsid w:val="006D6129"/>
    <w:rsid w:val="006D6E9D"/>
    <w:rsid w:val="006E1696"/>
    <w:rsid w:val="006E2266"/>
    <w:rsid w:val="006E39BF"/>
    <w:rsid w:val="006F1049"/>
    <w:rsid w:val="006F1AB9"/>
    <w:rsid w:val="006F3B07"/>
    <w:rsid w:val="006F5D70"/>
    <w:rsid w:val="006F7D9C"/>
    <w:rsid w:val="00701AA1"/>
    <w:rsid w:val="007021BA"/>
    <w:rsid w:val="00702BDF"/>
    <w:rsid w:val="0070395B"/>
    <w:rsid w:val="007067AE"/>
    <w:rsid w:val="00706973"/>
    <w:rsid w:val="00706F1D"/>
    <w:rsid w:val="007106F3"/>
    <w:rsid w:val="00710E96"/>
    <w:rsid w:val="00711BDE"/>
    <w:rsid w:val="00714D50"/>
    <w:rsid w:val="00715B22"/>
    <w:rsid w:val="0071662E"/>
    <w:rsid w:val="007172EB"/>
    <w:rsid w:val="00717AA7"/>
    <w:rsid w:val="00717FE7"/>
    <w:rsid w:val="00721BCC"/>
    <w:rsid w:val="007234DF"/>
    <w:rsid w:val="00734DB2"/>
    <w:rsid w:val="00735B3F"/>
    <w:rsid w:val="007433F6"/>
    <w:rsid w:val="00743529"/>
    <w:rsid w:val="00743950"/>
    <w:rsid w:val="007451BE"/>
    <w:rsid w:val="007461D0"/>
    <w:rsid w:val="00747C0A"/>
    <w:rsid w:val="00752BEA"/>
    <w:rsid w:val="007542A0"/>
    <w:rsid w:val="007546F0"/>
    <w:rsid w:val="00754987"/>
    <w:rsid w:val="0075593E"/>
    <w:rsid w:val="00757ABF"/>
    <w:rsid w:val="00757FC1"/>
    <w:rsid w:val="00761023"/>
    <w:rsid w:val="00761C90"/>
    <w:rsid w:val="00766B42"/>
    <w:rsid w:val="00766D96"/>
    <w:rsid w:val="00767C3E"/>
    <w:rsid w:val="007702E0"/>
    <w:rsid w:val="007774E9"/>
    <w:rsid w:val="00777601"/>
    <w:rsid w:val="0078095F"/>
    <w:rsid w:val="00780C4F"/>
    <w:rsid w:val="00783458"/>
    <w:rsid w:val="007859D4"/>
    <w:rsid w:val="00787224"/>
    <w:rsid w:val="00790F66"/>
    <w:rsid w:val="007941C7"/>
    <w:rsid w:val="00796714"/>
    <w:rsid w:val="00796F65"/>
    <w:rsid w:val="00797823"/>
    <w:rsid w:val="007A2627"/>
    <w:rsid w:val="007A4E6B"/>
    <w:rsid w:val="007A54C3"/>
    <w:rsid w:val="007A70B5"/>
    <w:rsid w:val="007A7E7D"/>
    <w:rsid w:val="007B179A"/>
    <w:rsid w:val="007B2ACC"/>
    <w:rsid w:val="007C34FE"/>
    <w:rsid w:val="007C7080"/>
    <w:rsid w:val="007D1754"/>
    <w:rsid w:val="007E2192"/>
    <w:rsid w:val="007E3351"/>
    <w:rsid w:val="007E39DC"/>
    <w:rsid w:val="007E566A"/>
    <w:rsid w:val="007E741B"/>
    <w:rsid w:val="007E7856"/>
    <w:rsid w:val="007F1142"/>
    <w:rsid w:val="007F3AF9"/>
    <w:rsid w:val="007F479A"/>
    <w:rsid w:val="00800DB7"/>
    <w:rsid w:val="008025BF"/>
    <w:rsid w:val="008039D6"/>
    <w:rsid w:val="0080462A"/>
    <w:rsid w:val="00805633"/>
    <w:rsid w:val="00806753"/>
    <w:rsid w:val="0080677C"/>
    <w:rsid w:val="00807080"/>
    <w:rsid w:val="0080767B"/>
    <w:rsid w:val="00811066"/>
    <w:rsid w:val="008156EE"/>
    <w:rsid w:val="008200A6"/>
    <w:rsid w:val="0082423C"/>
    <w:rsid w:val="00825A57"/>
    <w:rsid w:val="00834CC5"/>
    <w:rsid w:val="00835030"/>
    <w:rsid w:val="008357C5"/>
    <w:rsid w:val="00837061"/>
    <w:rsid w:val="00842DD3"/>
    <w:rsid w:val="008434A0"/>
    <w:rsid w:val="00845486"/>
    <w:rsid w:val="00845D3F"/>
    <w:rsid w:val="008463BC"/>
    <w:rsid w:val="00852316"/>
    <w:rsid w:val="008530E3"/>
    <w:rsid w:val="00853CF4"/>
    <w:rsid w:val="0085551C"/>
    <w:rsid w:val="00855930"/>
    <w:rsid w:val="008622EB"/>
    <w:rsid w:val="008624DD"/>
    <w:rsid w:val="008648BF"/>
    <w:rsid w:val="00864C51"/>
    <w:rsid w:val="008742B5"/>
    <w:rsid w:val="008766C8"/>
    <w:rsid w:val="0088011C"/>
    <w:rsid w:val="008801DF"/>
    <w:rsid w:val="008874BA"/>
    <w:rsid w:val="00892C59"/>
    <w:rsid w:val="00893686"/>
    <w:rsid w:val="008A01DF"/>
    <w:rsid w:val="008A25D8"/>
    <w:rsid w:val="008A31E0"/>
    <w:rsid w:val="008A3520"/>
    <w:rsid w:val="008A57FE"/>
    <w:rsid w:val="008B192F"/>
    <w:rsid w:val="008B46B3"/>
    <w:rsid w:val="008C0C46"/>
    <w:rsid w:val="008C6991"/>
    <w:rsid w:val="008C6AB0"/>
    <w:rsid w:val="008D19A6"/>
    <w:rsid w:val="008D1AFD"/>
    <w:rsid w:val="008D3DE5"/>
    <w:rsid w:val="008D60BD"/>
    <w:rsid w:val="008E5688"/>
    <w:rsid w:val="008E785A"/>
    <w:rsid w:val="008E7CFE"/>
    <w:rsid w:val="008F023B"/>
    <w:rsid w:val="008F2297"/>
    <w:rsid w:val="008F27DF"/>
    <w:rsid w:val="008F4B82"/>
    <w:rsid w:val="008F68A3"/>
    <w:rsid w:val="00900DC3"/>
    <w:rsid w:val="00901BC2"/>
    <w:rsid w:val="00902370"/>
    <w:rsid w:val="009075E8"/>
    <w:rsid w:val="00910AE7"/>
    <w:rsid w:val="00911359"/>
    <w:rsid w:val="00913C3C"/>
    <w:rsid w:val="009154DF"/>
    <w:rsid w:val="009169A4"/>
    <w:rsid w:val="009321B3"/>
    <w:rsid w:val="00933A9E"/>
    <w:rsid w:val="00934643"/>
    <w:rsid w:val="009364A5"/>
    <w:rsid w:val="00937682"/>
    <w:rsid w:val="00937D75"/>
    <w:rsid w:val="00940C30"/>
    <w:rsid w:val="00940D79"/>
    <w:rsid w:val="0094175E"/>
    <w:rsid w:val="009430C0"/>
    <w:rsid w:val="00946E3F"/>
    <w:rsid w:val="00953C32"/>
    <w:rsid w:val="00953E6B"/>
    <w:rsid w:val="009561FD"/>
    <w:rsid w:val="00957DD8"/>
    <w:rsid w:val="0096466B"/>
    <w:rsid w:val="009646D3"/>
    <w:rsid w:val="0096726A"/>
    <w:rsid w:val="0097056B"/>
    <w:rsid w:val="0097263E"/>
    <w:rsid w:val="0097372C"/>
    <w:rsid w:val="009737E8"/>
    <w:rsid w:val="00974DFB"/>
    <w:rsid w:val="00975BC7"/>
    <w:rsid w:val="009766ED"/>
    <w:rsid w:val="00984893"/>
    <w:rsid w:val="00990A10"/>
    <w:rsid w:val="00991B42"/>
    <w:rsid w:val="009958A4"/>
    <w:rsid w:val="009A03A9"/>
    <w:rsid w:val="009A06BE"/>
    <w:rsid w:val="009B1CA7"/>
    <w:rsid w:val="009B5D00"/>
    <w:rsid w:val="009C2704"/>
    <w:rsid w:val="009C2C7A"/>
    <w:rsid w:val="009C2E68"/>
    <w:rsid w:val="009C3005"/>
    <w:rsid w:val="009C5F98"/>
    <w:rsid w:val="009C7C44"/>
    <w:rsid w:val="009D3070"/>
    <w:rsid w:val="009D37C7"/>
    <w:rsid w:val="009E3EB7"/>
    <w:rsid w:val="009E4648"/>
    <w:rsid w:val="009E4ED1"/>
    <w:rsid w:val="009E5730"/>
    <w:rsid w:val="009E679C"/>
    <w:rsid w:val="009F1127"/>
    <w:rsid w:val="009F329A"/>
    <w:rsid w:val="009F6D12"/>
    <w:rsid w:val="009F7855"/>
    <w:rsid w:val="00A01335"/>
    <w:rsid w:val="00A01EBC"/>
    <w:rsid w:val="00A103D4"/>
    <w:rsid w:val="00A10CFA"/>
    <w:rsid w:val="00A22B22"/>
    <w:rsid w:val="00A23AB9"/>
    <w:rsid w:val="00A248D6"/>
    <w:rsid w:val="00A270D8"/>
    <w:rsid w:val="00A277CC"/>
    <w:rsid w:val="00A30368"/>
    <w:rsid w:val="00A33137"/>
    <w:rsid w:val="00A345EB"/>
    <w:rsid w:val="00A37FD3"/>
    <w:rsid w:val="00A453B2"/>
    <w:rsid w:val="00A4788F"/>
    <w:rsid w:val="00A47D38"/>
    <w:rsid w:val="00A53A32"/>
    <w:rsid w:val="00A54E5C"/>
    <w:rsid w:val="00A567F9"/>
    <w:rsid w:val="00A600D5"/>
    <w:rsid w:val="00A6194F"/>
    <w:rsid w:val="00A64354"/>
    <w:rsid w:val="00A679DF"/>
    <w:rsid w:val="00A67DBE"/>
    <w:rsid w:val="00A67E24"/>
    <w:rsid w:val="00A71EC0"/>
    <w:rsid w:val="00A730C4"/>
    <w:rsid w:val="00A73C0D"/>
    <w:rsid w:val="00A8139A"/>
    <w:rsid w:val="00A81582"/>
    <w:rsid w:val="00A82B9D"/>
    <w:rsid w:val="00A8367A"/>
    <w:rsid w:val="00A84316"/>
    <w:rsid w:val="00A86DEC"/>
    <w:rsid w:val="00A87910"/>
    <w:rsid w:val="00A90E88"/>
    <w:rsid w:val="00AA0680"/>
    <w:rsid w:val="00AA111F"/>
    <w:rsid w:val="00AA39C6"/>
    <w:rsid w:val="00AA693C"/>
    <w:rsid w:val="00AA705D"/>
    <w:rsid w:val="00AA74E7"/>
    <w:rsid w:val="00AA7D46"/>
    <w:rsid w:val="00AB3AE2"/>
    <w:rsid w:val="00AB54BF"/>
    <w:rsid w:val="00AB63E3"/>
    <w:rsid w:val="00AC1611"/>
    <w:rsid w:val="00AC6FE0"/>
    <w:rsid w:val="00AD2513"/>
    <w:rsid w:val="00AD3472"/>
    <w:rsid w:val="00AD47DE"/>
    <w:rsid w:val="00AD59E4"/>
    <w:rsid w:val="00AD7642"/>
    <w:rsid w:val="00AE07D7"/>
    <w:rsid w:val="00AE1441"/>
    <w:rsid w:val="00AE340A"/>
    <w:rsid w:val="00AF1615"/>
    <w:rsid w:val="00AF3B35"/>
    <w:rsid w:val="00B0183D"/>
    <w:rsid w:val="00B01FBC"/>
    <w:rsid w:val="00B028BA"/>
    <w:rsid w:val="00B02E0F"/>
    <w:rsid w:val="00B04CDD"/>
    <w:rsid w:val="00B0766C"/>
    <w:rsid w:val="00B10D21"/>
    <w:rsid w:val="00B130DF"/>
    <w:rsid w:val="00B13CE2"/>
    <w:rsid w:val="00B1486F"/>
    <w:rsid w:val="00B150C5"/>
    <w:rsid w:val="00B153C5"/>
    <w:rsid w:val="00B17015"/>
    <w:rsid w:val="00B17085"/>
    <w:rsid w:val="00B171CD"/>
    <w:rsid w:val="00B219C7"/>
    <w:rsid w:val="00B22A26"/>
    <w:rsid w:val="00B24341"/>
    <w:rsid w:val="00B2671E"/>
    <w:rsid w:val="00B3037A"/>
    <w:rsid w:val="00B313DD"/>
    <w:rsid w:val="00B3271A"/>
    <w:rsid w:val="00B3538B"/>
    <w:rsid w:val="00B36479"/>
    <w:rsid w:val="00B36FE5"/>
    <w:rsid w:val="00B43192"/>
    <w:rsid w:val="00B4533E"/>
    <w:rsid w:val="00B47262"/>
    <w:rsid w:val="00B473FC"/>
    <w:rsid w:val="00B47A15"/>
    <w:rsid w:val="00B540B5"/>
    <w:rsid w:val="00B5507D"/>
    <w:rsid w:val="00B56404"/>
    <w:rsid w:val="00B57E22"/>
    <w:rsid w:val="00B60EC4"/>
    <w:rsid w:val="00B71351"/>
    <w:rsid w:val="00B7274C"/>
    <w:rsid w:val="00B7383C"/>
    <w:rsid w:val="00B74032"/>
    <w:rsid w:val="00B7631F"/>
    <w:rsid w:val="00B7662A"/>
    <w:rsid w:val="00B86006"/>
    <w:rsid w:val="00B86028"/>
    <w:rsid w:val="00B933E9"/>
    <w:rsid w:val="00BA02DE"/>
    <w:rsid w:val="00BA1147"/>
    <w:rsid w:val="00BA1B3B"/>
    <w:rsid w:val="00BA234F"/>
    <w:rsid w:val="00BA3462"/>
    <w:rsid w:val="00BA358E"/>
    <w:rsid w:val="00BA6250"/>
    <w:rsid w:val="00BB6BEE"/>
    <w:rsid w:val="00BC06A6"/>
    <w:rsid w:val="00BC0C55"/>
    <w:rsid w:val="00BC1246"/>
    <w:rsid w:val="00BC1CF2"/>
    <w:rsid w:val="00BC730D"/>
    <w:rsid w:val="00BC7621"/>
    <w:rsid w:val="00BD0FCF"/>
    <w:rsid w:val="00BD281A"/>
    <w:rsid w:val="00BD64F9"/>
    <w:rsid w:val="00BE1B35"/>
    <w:rsid w:val="00BE1B8F"/>
    <w:rsid w:val="00BE2DB0"/>
    <w:rsid w:val="00BF0020"/>
    <w:rsid w:val="00BF0032"/>
    <w:rsid w:val="00BF1D60"/>
    <w:rsid w:val="00C00BDB"/>
    <w:rsid w:val="00C1268C"/>
    <w:rsid w:val="00C150D8"/>
    <w:rsid w:val="00C155F6"/>
    <w:rsid w:val="00C15903"/>
    <w:rsid w:val="00C15DFF"/>
    <w:rsid w:val="00C20F30"/>
    <w:rsid w:val="00C23A7D"/>
    <w:rsid w:val="00C2444E"/>
    <w:rsid w:val="00C24714"/>
    <w:rsid w:val="00C33D8D"/>
    <w:rsid w:val="00C36C81"/>
    <w:rsid w:val="00C42600"/>
    <w:rsid w:val="00C47194"/>
    <w:rsid w:val="00C53068"/>
    <w:rsid w:val="00C53ACA"/>
    <w:rsid w:val="00C54191"/>
    <w:rsid w:val="00C57018"/>
    <w:rsid w:val="00C628EE"/>
    <w:rsid w:val="00C77B05"/>
    <w:rsid w:val="00C81370"/>
    <w:rsid w:val="00C82B71"/>
    <w:rsid w:val="00C83F8F"/>
    <w:rsid w:val="00C90DF5"/>
    <w:rsid w:val="00C93E35"/>
    <w:rsid w:val="00CA001F"/>
    <w:rsid w:val="00CA3217"/>
    <w:rsid w:val="00CA6271"/>
    <w:rsid w:val="00CA6915"/>
    <w:rsid w:val="00CA7003"/>
    <w:rsid w:val="00CA7845"/>
    <w:rsid w:val="00CB0DB0"/>
    <w:rsid w:val="00CB2AEF"/>
    <w:rsid w:val="00CB43A4"/>
    <w:rsid w:val="00CB52BD"/>
    <w:rsid w:val="00CC0D93"/>
    <w:rsid w:val="00CC2403"/>
    <w:rsid w:val="00CC32DE"/>
    <w:rsid w:val="00CC33AB"/>
    <w:rsid w:val="00CD3CFD"/>
    <w:rsid w:val="00CD56C5"/>
    <w:rsid w:val="00CD6534"/>
    <w:rsid w:val="00CE2AA8"/>
    <w:rsid w:val="00CE3E00"/>
    <w:rsid w:val="00CF26A3"/>
    <w:rsid w:val="00CF2B5A"/>
    <w:rsid w:val="00CF6326"/>
    <w:rsid w:val="00D02BDC"/>
    <w:rsid w:val="00D03894"/>
    <w:rsid w:val="00D054D5"/>
    <w:rsid w:val="00D069ED"/>
    <w:rsid w:val="00D0705F"/>
    <w:rsid w:val="00D100AA"/>
    <w:rsid w:val="00D11729"/>
    <w:rsid w:val="00D171FD"/>
    <w:rsid w:val="00D20B40"/>
    <w:rsid w:val="00D30646"/>
    <w:rsid w:val="00D34A59"/>
    <w:rsid w:val="00D43329"/>
    <w:rsid w:val="00D50055"/>
    <w:rsid w:val="00D51F03"/>
    <w:rsid w:val="00D52D1A"/>
    <w:rsid w:val="00D53C7B"/>
    <w:rsid w:val="00D606C3"/>
    <w:rsid w:val="00D60A51"/>
    <w:rsid w:val="00D62144"/>
    <w:rsid w:val="00D62477"/>
    <w:rsid w:val="00D63E41"/>
    <w:rsid w:val="00D66AD4"/>
    <w:rsid w:val="00D66DB7"/>
    <w:rsid w:val="00D71BE9"/>
    <w:rsid w:val="00D72735"/>
    <w:rsid w:val="00D73D83"/>
    <w:rsid w:val="00D856CD"/>
    <w:rsid w:val="00D8760A"/>
    <w:rsid w:val="00D92096"/>
    <w:rsid w:val="00D945E1"/>
    <w:rsid w:val="00DA147B"/>
    <w:rsid w:val="00DA39D8"/>
    <w:rsid w:val="00DA41C5"/>
    <w:rsid w:val="00DA4DD6"/>
    <w:rsid w:val="00DA6BA0"/>
    <w:rsid w:val="00DA733B"/>
    <w:rsid w:val="00DA7948"/>
    <w:rsid w:val="00DB0182"/>
    <w:rsid w:val="00DB02A1"/>
    <w:rsid w:val="00DB0FE0"/>
    <w:rsid w:val="00DB312C"/>
    <w:rsid w:val="00DB7FD7"/>
    <w:rsid w:val="00DC0959"/>
    <w:rsid w:val="00DC123B"/>
    <w:rsid w:val="00DC20E7"/>
    <w:rsid w:val="00DC5177"/>
    <w:rsid w:val="00DC741A"/>
    <w:rsid w:val="00DD03A0"/>
    <w:rsid w:val="00DD257E"/>
    <w:rsid w:val="00DD58A5"/>
    <w:rsid w:val="00DD7D32"/>
    <w:rsid w:val="00DE6DBA"/>
    <w:rsid w:val="00DF0E8F"/>
    <w:rsid w:val="00DF6243"/>
    <w:rsid w:val="00E0067C"/>
    <w:rsid w:val="00E030A8"/>
    <w:rsid w:val="00E0319B"/>
    <w:rsid w:val="00E031EB"/>
    <w:rsid w:val="00E037D4"/>
    <w:rsid w:val="00E05815"/>
    <w:rsid w:val="00E05CB2"/>
    <w:rsid w:val="00E071D5"/>
    <w:rsid w:val="00E12376"/>
    <w:rsid w:val="00E12783"/>
    <w:rsid w:val="00E13113"/>
    <w:rsid w:val="00E16C88"/>
    <w:rsid w:val="00E20555"/>
    <w:rsid w:val="00E20C68"/>
    <w:rsid w:val="00E21DC2"/>
    <w:rsid w:val="00E255A2"/>
    <w:rsid w:val="00E25B79"/>
    <w:rsid w:val="00E26282"/>
    <w:rsid w:val="00E27EF8"/>
    <w:rsid w:val="00E30556"/>
    <w:rsid w:val="00E36A3E"/>
    <w:rsid w:val="00E41799"/>
    <w:rsid w:val="00E42454"/>
    <w:rsid w:val="00E43105"/>
    <w:rsid w:val="00E51F6D"/>
    <w:rsid w:val="00E54951"/>
    <w:rsid w:val="00E5500E"/>
    <w:rsid w:val="00E622D6"/>
    <w:rsid w:val="00E672B7"/>
    <w:rsid w:val="00E70020"/>
    <w:rsid w:val="00E721C3"/>
    <w:rsid w:val="00E72CCB"/>
    <w:rsid w:val="00E7772F"/>
    <w:rsid w:val="00E818B8"/>
    <w:rsid w:val="00E81AFF"/>
    <w:rsid w:val="00E85431"/>
    <w:rsid w:val="00E90905"/>
    <w:rsid w:val="00E92758"/>
    <w:rsid w:val="00E92ADA"/>
    <w:rsid w:val="00E9340F"/>
    <w:rsid w:val="00E950A3"/>
    <w:rsid w:val="00E97FDB"/>
    <w:rsid w:val="00EA4892"/>
    <w:rsid w:val="00EA7551"/>
    <w:rsid w:val="00EC5972"/>
    <w:rsid w:val="00EC62F2"/>
    <w:rsid w:val="00EC6969"/>
    <w:rsid w:val="00ED160F"/>
    <w:rsid w:val="00ED1A22"/>
    <w:rsid w:val="00ED2676"/>
    <w:rsid w:val="00ED39FD"/>
    <w:rsid w:val="00ED473C"/>
    <w:rsid w:val="00ED48E5"/>
    <w:rsid w:val="00ED53D2"/>
    <w:rsid w:val="00EE4DB0"/>
    <w:rsid w:val="00F10738"/>
    <w:rsid w:val="00F15623"/>
    <w:rsid w:val="00F1563F"/>
    <w:rsid w:val="00F157F7"/>
    <w:rsid w:val="00F15BEE"/>
    <w:rsid w:val="00F17988"/>
    <w:rsid w:val="00F20445"/>
    <w:rsid w:val="00F21908"/>
    <w:rsid w:val="00F23573"/>
    <w:rsid w:val="00F26889"/>
    <w:rsid w:val="00F30F21"/>
    <w:rsid w:val="00F3222D"/>
    <w:rsid w:val="00F324BC"/>
    <w:rsid w:val="00F3561F"/>
    <w:rsid w:val="00F3736F"/>
    <w:rsid w:val="00F37FF0"/>
    <w:rsid w:val="00F4073F"/>
    <w:rsid w:val="00F40BD2"/>
    <w:rsid w:val="00F43BFD"/>
    <w:rsid w:val="00F43C05"/>
    <w:rsid w:val="00F458A5"/>
    <w:rsid w:val="00F47674"/>
    <w:rsid w:val="00F5128A"/>
    <w:rsid w:val="00F516DB"/>
    <w:rsid w:val="00F52917"/>
    <w:rsid w:val="00F54D2D"/>
    <w:rsid w:val="00F636C5"/>
    <w:rsid w:val="00F64C59"/>
    <w:rsid w:val="00F650CF"/>
    <w:rsid w:val="00F67EE8"/>
    <w:rsid w:val="00F7110B"/>
    <w:rsid w:val="00F71ABB"/>
    <w:rsid w:val="00F72861"/>
    <w:rsid w:val="00F736CC"/>
    <w:rsid w:val="00F763D4"/>
    <w:rsid w:val="00F766B6"/>
    <w:rsid w:val="00F8331C"/>
    <w:rsid w:val="00F8695E"/>
    <w:rsid w:val="00F91B0D"/>
    <w:rsid w:val="00F93EB5"/>
    <w:rsid w:val="00F959D5"/>
    <w:rsid w:val="00F9798C"/>
    <w:rsid w:val="00FA1479"/>
    <w:rsid w:val="00FA28DC"/>
    <w:rsid w:val="00FA49D4"/>
    <w:rsid w:val="00FA6FFE"/>
    <w:rsid w:val="00FA71B5"/>
    <w:rsid w:val="00FB177C"/>
    <w:rsid w:val="00FB2DF4"/>
    <w:rsid w:val="00FB77E6"/>
    <w:rsid w:val="00FC03AC"/>
    <w:rsid w:val="00FC2339"/>
    <w:rsid w:val="00FC511C"/>
    <w:rsid w:val="00FD04B9"/>
    <w:rsid w:val="00FD6239"/>
    <w:rsid w:val="00FE0816"/>
    <w:rsid w:val="00FE112E"/>
    <w:rsid w:val="00FE2D19"/>
    <w:rsid w:val="00FF2C55"/>
    <w:rsid w:val="00FF3F6E"/>
    <w:rsid w:val="00FF6C30"/>
    <w:rsid w:val="00FF731B"/>
    <w:rsid w:val="00FF7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FD8D2"/>
  <w15:docId w15:val="{AFA1AED7-4BDD-4D80-9D10-51EE482B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31B"/>
  </w:style>
  <w:style w:type="paragraph" w:styleId="Heading3">
    <w:name w:val="heading 3"/>
    <w:basedOn w:val="Normal"/>
    <w:next w:val="Normal"/>
    <w:link w:val="Heading3Char"/>
    <w:qFormat/>
    <w:rsid w:val="008D1AFD"/>
    <w:pPr>
      <w:keepNext/>
      <w:spacing w:after="0" w:line="240" w:lineRule="auto"/>
      <w:ind w:left="1197" w:hanging="1197"/>
      <w:outlineLvl w:val="2"/>
    </w:pPr>
    <w:rPr>
      <w:rFonts w:ascii="Arial" w:eastAsia="Times New Roman" w:hAnsi="Arial" w:cs="Times New Roman"/>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D1AFD"/>
    <w:rPr>
      <w:rFonts w:ascii="Arial" w:eastAsia="Times New Roman" w:hAnsi="Arial" w:cs="Times New Roman"/>
      <w:b/>
      <w:bCs/>
      <w:szCs w:val="24"/>
      <w:lang w:eastAsia="en-US"/>
    </w:rPr>
  </w:style>
  <w:style w:type="paragraph" w:styleId="Footer">
    <w:name w:val="footer"/>
    <w:basedOn w:val="Normal"/>
    <w:link w:val="FooterChar"/>
    <w:uiPriority w:val="99"/>
    <w:rsid w:val="008D1AFD"/>
    <w:pPr>
      <w:tabs>
        <w:tab w:val="center" w:pos="4153"/>
        <w:tab w:val="right" w:pos="8306"/>
      </w:tabs>
      <w:spacing w:after="0" w:line="240" w:lineRule="auto"/>
    </w:pPr>
    <w:rPr>
      <w:rFonts w:ascii="Arial" w:eastAsia="Times New Roman" w:hAnsi="Arial" w:cs="Times New Roman"/>
      <w:sz w:val="20"/>
      <w:szCs w:val="24"/>
      <w:lang w:eastAsia="en-US"/>
    </w:rPr>
  </w:style>
  <w:style w:type="character" w:customStyle="1" w:styleId="FooterChar">
    <w:name w:val="Footer Char"/>
    <w:basedOn w:val="DefaultParagraphFont"/>
    <w:link w:val="Footer"/>
    <w:uiPriority w:val="99"/>
    <w:rsid w:val="008D1AFD"/>
    <w:rPr>
      <w:rFonts w:ascii="Arial" w:eastAsia="Times New Roman" w:hAnsi="Arial" w:cs="Times New Roman"/>
      <w:sz w:val="20"/>
      <w:szCs w:val="24"/>
      <w:lang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991B42"/>
    <w:pPr>
      <w:ind w:left="720"/>
      <w:contextualSpacing/>
    </w:pPr>
  </w:style>
  <w:style w:type="paragraph" w:styleId="FootnoteText">
    <w:name w:val="footnote text"/>
    <w:basedOn w:val="Normal"/>
    <w:link w:val="FootnoteTextChar"/>
    <w:uiPriority w:val="99"/>
    <w:semiHidden/>
    <w:unhideWhenUsed/>
    <w:rsid w:val="00FA71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71B5"/>
    <w:rPr>
      <w:sz w:val="20"/>
      <w:szCs w:val="20"/>
    </w:rPr>
  </w:style>
  <w:style w:type="character" w:styleId="FootnoteReference">
    <w:name w:val="footnote reference"/>
    <w:basedOn w:val="DefaultParagraphFont"/>
    <w:uiPriority w:val="99"/>
    <w:semiHidden/>
    <w:unhideWhenUsed/>
    <w:rsid w:val="00FA71B5"/>
    <w:rPr>
      <w:vertAlign w:val="superscript"/>
    </w:rPr>
  </w:style>
  <w:style w:type="paragraph" w:styleId="BalloonText">
    <w:name w:val="Balloon Text"/>
    <w:basedOn w:val="Normal"/>
    <w:link w:val="BalloonTextChar"/>
    <w:uiPriority w:val="99"/>
    <w:semiHidden/>
    <w:unhideWhenUsed/>
    <w:rsid w:val="00691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332"/>
    <w:rPr>
      <w:rFonts w:ascii="Tahoma" w:hAnsi="Tahoma" w:cs="Tahoma"/>
      <w:sz w:val="16"/>
      <w:szCs w:val="16"/>
    </w:rPr>
  </w:style>
  <w:style w:type="paragraph" w:styleId="Caption">
    <w:name w:val="caption"/>
    <w:basedOn w:val="Normal"/>
    <w:next w:val="Normal"/>
    <w:uiPriority w:val="35"/>
    <w:unhideWhenUsed/>
    <w:qFormat/>
    <w:rsid w:val="00DA733B"/>
    <w:pPr>
      <w:spacing w:line="240" w:lineRule="auto"/>
    </w:pPr>
    <w:rPr>
      <w:b/>
      <w:bCs/>
      <w:color w:val="4F81BD" w:themeColor="accent1"/>
      <w:sz w:val="18"/>
      <w:szCs w:val="18"/>
    </w:rPr>
  </w:style>
  <w:style w:type="paragraph" w:styleId="Header">
    <w:name w:val="header"/>
    <w:basedOn w:val="Normal"/>
    <w:link w:val="HeaderChar"/>
    <w:uiPriority w:val="99"/>
    <w:unhideWhenUsed/>
    <w:rsid w:val="00F86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95E"/>
  </w:style>
  <w:style w:type="table" w:styleId="TableGrid">
    <w:name w:val="Table Grid"/>
    <w:basedOn w:val="TableNormal"/>
    <w:uiPriority w:val="59"/>
    <w:rsid w:val="00973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6AD4"/>
    <w:rPr>
      <w:sz w:val="16"/>
      <w:szCs w:val="16"/>
    </w:rPr>
  </w:style>
  <w:style w:type="paragraph" w:styleId="CommentText">
    <w:name w:val="annotation text"/>
    <w:basedOn w:val="Normal"/>
    <w:link w:val="CommentTextChar"/>
    <w:uiPriority w:val="99"/>
    <w:semiHidden/>
    <w:unhideWhenUsed/>
    <w:rsid w:val="004B6AD4"/>
    <w:pPr>
      <w:spacing w:line="240" w:lineRule="auto"/>
    </w:pPr>
    <w:rPr>
      <w:sz w:val="20"/>
      <w:szCs w:val="20"/>
    </w:rPr>
  </w:style>
  <w:style w:type="character" w:customStyle="1" w:styleId="CommentTextChar">
    <w:name w:val="Comment Text Char"/>
    <w:basedOn w:val="DefaultParagraphFont"/>
    <w:link w:val="CommentText"/>
    <w:uiPriority w:val="99"/>
    <w:semiHidden/>
    <w:rsid w:val="004B6AD4"/>
    <w:rPr>
      <w:sz w:val="20"/>
      <w:szCs w:val="20"/>
    </w:rPr>
  </w:style>
  <w:style w:type="paragraph" w:styleId="CommentSubject">
    <w:name w:val="annotation subject"/>
    <w:basedOn w:val="CommentText"/>
    <w:next w:val="CommentText"/>
    <w:link w:val="CommentSubjectChar"/>
    <w:uiPriority w:val="99"/>
    <w:semiHidden/>
    <w:unhideWhenUsed/>
    <w:rsid w:val="004B6AD4"/>
    <w:rPr>
      <w:b/>
      <w:bCs/>
    </w:rPr>
  </w:style>
  <w:style w:type="character" w:customStyle="1" w:styleId="CommentSubjectChar">
    <w:name w:val="Comment Subject Char"/>
    <w:basedOn w:val="CommentTextChar"/>
    <w:link w:val="CommentSubject"/>
    <w:uiPriority w:val="99"/>
    <w:semiHidden/>
    <w:rsid w:val="004B6AD4"/>
    <w:rPr>
      <w:b/>
      <w:bCs/>
      <w:sz w:val="20"/>
      <w:szCs w:val="20"/>
    </w:rPr>
  </w:style>
  <w:style w:type="paragraph" w:styleId="Revision">
    <w:name w:val="Revision"/>
    <w:hidden/>
    <w:uiPriority w:val="99"/>
    <w:semiHidden/>
    <w:rsid w:val="004E7E48"/>
    <w:pPr>
      <w:spacing w:after="0" w:line="240" w:lineRule="auto"/>
    </w:pPr>
  </w:style>
  <w:style w:type="paragraph" w:styleId="NormalWeb">
    <w:name w:val="Normal (Web)"/>
    <w:basedOn w:val="Normal"/>
    <w:uiPriority w:val="99"/>
    <w:semiHidden/>
    <w:unhideWhenUsed/>
    <w:rsid w:val="00E854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127FC7"/>
  </w:style>
  <w:style w:type="character" w:customStyle="1" w:styleId="normaltextrun">
    <w:name w:val="normaltextrun"/>
    <w:basedOn w:val="DefaultParagraphFont"/>
    <w:rsid w:val="00B13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4553">
      <w:bodyDiv w:val="1"/>
      <w:marLeft w:val="0"/>
      <w:marRight w:val="0"/>
      <w:marTop w:val="0"/>
      <w:marBottom w:val="0"/>
      <w:divBdr>
        <w:top w:val="none" w:sz="0" w:space="0" w:color="auto"/>
        <w:left w:val="none" w:sz="0" w:space="0" w:color="auto"/>
        <w:bottom w:val="none" w:sz="0" w:space="0" w:color="auto"/>
        <w:right w:val="none" w:sz="0" w:space="0" w:color="auto"/>
      </w:divBdr>
    </w:div>
    <w:div w:id="98837094">
      <w:bodyDiv w:val="1"/>
      <w:marLeft w:val="0"/>
      <w:marRight w:val="0"/>
      <w:marTop w:val="0"/>
      <w:marBottom w:val="0"/>
      <w:divBdr>
        <w:top w:val="none" w:sz="0" w:space="0" w:color="auto"/>
        <w:left w:val="none" w:sz="0" w:space="0" w:color="auto"/>
        <w:bottom w:val="none" w:sz="0" w:space="0" w:color="auto"/>
        <w:right w:val="none" w:sz="0" w:space="0" w:color="auto"/>
      </w:divBdr>
    </w:div>
    <w:div w:id="215747291">
      <w:bodyDiv w:val="1"/>
      <w:marLeft w:val="0"/>
      <w:marRight w:val="0"/>
      <w:marTop w:val="0"/>
      <w:marBottom w:val="0"/>
      <w:divBdr>
        <w:top w:val="none" w:sz="0" w:space="0" w:color="auto"/>
        <w:left w:val="none" w:sz="0" w:space="0" w:color="auto"/>
        <w:bottom w:val="none" w:sz="0" w:space="0" w:color="auto"/>
        <w:right w:val="none" w:sz="0" w:space="0" w:color="auto"/>
      </w:divBdr>
    </w:div>
    <w:div w:id="224992747">
      <w:bodyDiv w:val="1"/>
      <w:marLeft w:val="0"/>
      <w:marRight w:val="0"/>
      <w:marTop w:val="0"/>
      <w:marBottom w:val="0"/>
      <w:divBdr>
        <w:top w:val="none" w:sz="0" w:space="0" w:color="auto"/>
        <w:left w:val="none" w:sz="0" w:space="0" w:color="auto"/>
        <w:bottom w:val="none" w:sz="0" w:space="0" w:color="auto"/>
        <w:right w:val="none" w:sz="0" w:space="0" w:color="auto"/>
      </w:divBdr>
    </w:div>
    <w:div w:id="434207126">
      <w:bodyDiv w:val="1"/>
      <w:marLeft w:val="0"/>
      <w:marRight w:val="0"/>
      <w:marTop w:val="0"/>
      <w:marBottom w:val="0"/>
      <w:divBdr>
        <w:top w:val="none" w:sz="0" w:space="0" w:color="auto"/>
        <w:left w:val="none" w:sz="0" w:space="0" w:color="auto"/>
        <w:bottom w:val="none" w:sz="0" w:space="0" w:color="auto"/>
        <w:right w:val="none" w:sz="0" w:space="0" w:color="auto"/>
      </w:divBdr>
    </w:div>
    <w:div w:id="460347127">
      <w:bodyDiv w:val="1"/>
      <w:marLeft w:val="0"/>
      <w:marRight w:val="0"/>
      <w:marTop w:val="0"/>
      <w:marBottom w:val="0"/>
      <w:divBdr>
        <w:top w:val="none" w:sz="0" w:space="0" w:color="auto"/>
        <w:left w:val="none" w:sz="0" w:space="0" w:color="auto"/>
        <w:bottom w:val="none" w:sz="0" w:space="0" w:color="auto"/>
        <w:right w:val="none" w:sz="0" w:space="0" w:color="auto"/>
      </w:divBdr>
    </w:div>
    <w:div w:id="473260117">
      <w:bodyDiv w:val="1"/>
      <w:marLeft w:val="0"/>
      <w:marRight w:val="0"/>
      <w:marTop w:val="0"/>
      <w:marBottom w:val="0"/>
      <w:divBdr>
        <w:top w:val="none" w:sz="0" w:space="0" w:color="auto"/>
        <w:left w:val="none" w:sz="0" w:space="0" w:color="auto"/>
        <w:bottom w:val="none" w:sz="0" w:space="0" w:color="auto"/>
        <w:right w:val="none" w:sz="0" w:space="0" w:color="auto"/>
      </w:divBdr>
    </w:div>
    <w:div w:id="819880961">
      <w:bodyDiv w:val="1"/>
      <w:marLeft w:val="0"/>
      <w:marRight w:val="0"/>
      <w:marTop w:val="0"/>
      <w:marBottom w:val="0"/>
      <w:divBdr>
        <w:top w:val="none" w:sz="0" w:space="0" w:color="auto"/>
        <w:left w:val="none" w:sz="0" w:space="0" w:color="auto"/>
        <w:bottom w:val="none" w:sz="0" w:space="0" w:color="auto"/>
        <w:right w:val="none" w:sz="0" w:space="0" w:color="auto"/>
      </w:divBdr>
    </w:div>
    <w:div w:id="925697704">
      <w:bodyDiv w:val="1"/>
      <w:marLeft w:val="0"/>
      <w:marRight w:val="0"/>
      <w:marTop w:val="0"/>
      <w:marBottom w:val="0"/>
      <w:divBdr>
        <w:top w:val="none" w:sz="0" w:space="0" w:color="auto"/>
        <w:left w:val="none" w:sz="0" w:space="0" w:color="auto"/>
        <w:bottom w:val="none" w:sz="0" w:space="0" w:color="auto"/>
        <w:right w:val="none" w:sz="0" w:space="0" w:color="auto"/>
      </w:divBdr>
    </w:div>
    <w:div w:id="1041857337">
      <w:bodyDiv w:val="1"/>
      <w:marLeft w:val="0"/>
      <w:marRight w:val="0"/>
      <w:marTop w:val="0"/>
      <w:marBottom w:val="0"/>
      <w:divBdr>
        <w:top w:val="none" w:sz="0" w:space="0" w:color="auto"/>
        <w:left w:val="none" w:sz="0" w:space="0" w:color="auto"/>
        <w:bottom w:val="none" w:sz="0" w:space="0" w:color="auto"/>
        <w:right w:val="none" w:sz="0" w:space="0" w:color="auto"/>
      </w:divBdr>
    </w:div>
    <w:div w:id="1088380259">
      <w:bodyDiv w:val="1"/>
      <w:marLeft w:val="0"/>
      <w:marRight w:val="0"/>
      <w:marTop w:val="0"/>
      <w:marBottom w:val="0"/>
      <w:divBdr>
        <w:top w:val="none" w:sz="0" w:space="0" w:color="auto"/>
        <w:left w:val="none" w:sz="0" w:space="0" w:color="auto"/>
        <w:bottom w:val="none" w:sz="0" w:space="0" w:color="auto"/>
        <w:right w:val="none" w:sz="0" w:space="0" w:color="auto"/>
      </w:divBdr>
    </w:div>
    <w:div w:id="1398433598">
      <w:bodyDiv w:val="1"/>
      <w:marLeft w:val="0"/>
      <w:marRight w:val="0"/>
      <w:marTop w:val="0"/>
      <w:marBottom w:val="0"/>
      <w:divBdr>
        <w:top w:val="none" w:sz="0" w:space="0" w:color="auto"/>
        <w:left w:val="none" w:sz="0" w:space="0" w:color="auto"/>
        <w:bottom w:val="none" w:sz="0" w:space="0" w:color="auto"/>
        <w:right w:val="none" w:sz="0" w:space="0" w:color="auto"/>
      </w:divBdr>
    </w:div>
    <w:div w:id="1404916444">
      <w:bodyDiv w:val="1"/>
      <w:marLeft w:val="0"/>
      <w:marRight w:val="0"/>
      <w:marTop w:val="0"/>
      <w:marBottom w:val="0"/>
      <w:divBdr>
        <w:top w:val="none" w:sz="0" w:space="0" w:color="auto"/>
        <w:left w:val="none" w:sz="0" w:space="0" w:color="auto"/>
        <w:bottom w:val="none" w:sz="0" w:space="0" w:color="auto"/>
        <w:right w:val="none" w:sz="0" w:space="0" w:color="auto"/>
      </w:divBdr>
    </w:div>
    <w:div w:id="1443652061">
      <w:bodyDiv w:val="1"/>
      <w:marLeft w:val="0"/>
      <w:marRight w:val="0"/>
      <w:marTop w:val="0"/>
      <w:marBottom w:val="0"/>
      <w:divBdr>
        <w:top w:val="none" w:sz="0" w:space="0" w:color="auto"/>
        <w:left w:val="none" w:sz="0" w:space="0" w:color="auto"/>
        <w:bottom w:val="none" w:sz="0" w:space="0" w:color="auto"/>
        <w:right w:val="none" w:sz="0" w:space="0" w:color="auto"/>
      </w:divBdr>
    </w:div>
    <w:div w:id="1456367438">
      <w:bodyDiv w:val="1"/>
      <w:marLeft w:val="0"/>
      <w:marRight w:val="0"/>
      <w:marTop w:val="0"/>
      <w:marBottom w:val="0"/>
      <w:divBdr>
        <w:top w:val="none" w:sz="0" w:space="0" w:color="auto"/>
        <w:left w:val="none" w:sz="0" w:space="0" w:color="auto"/>
        <w:bottom w:val="none" w:sz="0" w:space="0" w:color="auto"/>
        <w:right w:val="none" w:sz="0" w:space="0" w:color="auto"/>
      </w:divBdr>
    </w:div>
    <w:div w:id="1460294132">
      <w:bodyDiv w:val="1"/>
      <w:marLeft w:val="0"/>
      <w:marRight w:val="0"/>
      <w:marTop w:val="0"/>
      <w:marBottom w:val="0"/>
      <w:divBdr>
        <w:top w:val="none" w:sz="0" w:space="0" w:color="auto"/>
        <w:left w:val="none" w:sz="0" w:space="0" w:color="auto"/>
        <w:bottom w:val="none" w:sz="0" w:space="0" w:color="auto"/>
        <w:right w:val="none" w:sz="0" w:space="0" w:color="auto"/>
      </w:divBdr>
    </w:div>
    <w:div w:id="1558931772">
      <w:bodyDiv w:val="1"/>
      <w:marLeft w:val="0"/>
      <w:marRight w:val="0"/>
      <w:marTop w:val="0"/>
      <w:marBottom w:val="0"/>
      <w:divBdr>
        <w:top w:val="none" w:sz="0" w:space="0" w:color="auto"/>
        <w:left w:val="none" w:sz="0" w:space="0" w:color="auto"/>
        <w:bottom w:val="none" w:sz="0" w:space="0" w:color="auto"/>
        <w:right w:val="none" w:sz="0" w:space="0" w:color="auto"/>
      </w:divBdr>
    </w:div>
    <w:div w:id="1584728348">
      <w:bodyDiv w:val="1"/>
      <w:marLeft w:val="0"/>
      <w:marRight w:val="0"/>
      <w:marTop w:val="0"/>
      <w:marBottom w:val="0"/>
      <w:divBdr>
        <w:top w:val="none" w:sz="0" w:space="0" w:color="auto"/>
        <w:left w:val="none" w:sz="0" w:space="0" w:color="auto"/>
        <w:bottom w:val="none" w:sz="0" w:space="0" w:color="auto"/>
        <w:right w:val="none" w:sz="0" w:space="0" w:color="auto"/>
      </w:divBdr>
    </w:div>
    <w:div w:id="1705324180">
      <w:bodyDiv w:val="1"/>
      <w:marLeft w:val="0"/>
      <w:marRight w:val="0"/>
      <w:marTop w:val="0"/>
      <w:marBottom w:val="0"/>
      <w:divBdr>
        <w:top w:val="none" w:sz="0" w:space="0" w:color="auto"/>
        <w:left w:val="none" w:sz="0" w:space="0" w:color="auto"/>
        <w:bottom w:val="none" w:sz="0" w:space="0" w:color="auto"/>
        <w:right w:val="none" w:sz="0" w:space="0" w:color="auto"/>
      </w:divBdr>
    </w:div>
    <w:div w:id="1895462227">
      <w:bodyDiv w:val="1"/>
      <w:marLeft w:val="0"/>
      <w:marRight w:val="0"/>
      <w:marTop w:val="0"/>
      <w:marBottom w:val="0"/>
      <w:divBdr>
        <w:top w:val="none" w:sz="0" w:space="0" w:color="auto"/>
        <w:left w:val="none" w:sz="0" w:space="0" w:color="auto"/>
        <w:bottom w:val="none" w:sz="0" w:space="0" w:color="auto"/>
        <w:right w:val="none" w:sz="0" w:space="0" w:color="auto"/>
      </w:divBdr>
    </w:div>
    <w:div w:id="2055962124">
      <w:bodyDiv w:val="1"/>
      <w:marLeft w:val="0"/>
      <w:marRight w:val="0"/>
      <w:marTop w:val="0"/>
      <w:marBottom w:val="0"/>
      <w:divBdr>
        <w:top w:val="none" w:sz="0" w:space="0" w:color="auto"/>
        <w:left w:val="none" w:sz="0" w:space="0" w:color="auto"/>
        <w:bottom w:val="none" w:sz="0" w:space="0" w:color="auto"/>
        <w:right w:val="none" w:sz="0" w:space="0" w:color="auto"/>
      </w:divBdr>
    </w:div>
    <w:div w:id="2135906212">
      <w:bodyDiv w:val="1"/>
      <w:marLeft w:val="0"/>
      <w:marRight w:val="0"/>
      <w:marTop w:val="0"/>
      <w:marBottom w:val="0"/>
      <w:divBdr>
        <w:top w:val="none" w:sz="0" w:space="0" w:color="auto"/>
        <w:left w:val="none" w:sz="0" w:space="0" w:color="auto"/>
        <w:bottom w:val="none" w:sz="0" w:space="0" w:color="auto"/>
        <w:right w:val="none" w:sz="0" w:space="0" w:color="auto"/>
      </w:divBdr>
    </w:div>
    <w:div w:id="214102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A0E0D7C-CE54-46CD-B3A3-28E873A3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5348</Words>
  <Characters>28564</Characters>
  <Application>Microsoft Office Word</Application>
  <DocSecurity>0</DocSecurity>
  <Lines>538</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Fake</dc:creator>
  <cp:lastModifiedBy>BOSWELL, Katherine</cp:lastModifiedBy>
  <cp:revision>2</cp:revision>
  <cp:lastPrinted>2023-06-09T08:25:00Z</cp:lastPrinted>
  <dcterms:created xsi:type="dcterms:W3CDTF">2023-06-26T14:55:00Z</dcterms:created>
  <dcterms:modified xsi:type="dcterms:W3CDTF">2023-06-26T14:55:00Z</dcterms:modified>
</cp:coreProperties>
</file>